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7F6B" w14:textId="77777777" w:rsidR="00951F09" w:rsidRDefault="00951F0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27DE9" w14:paraId="54108691" w14:textId="77777777" w:rsidTr="00B54761">
        <w:trPr>
          <w:cnfStyle w:val="100000000000" w:firstRow="1" w:lastRow="0" w:firstColumn="0" w:lastColumn="0" w:oddVBand="0" w:evenVBand="0" w:oddHBand="0" w:evenHBand="0" w:firstRowFirstColumn="0" w:firstRowLastColumn="0" w:lastRowFirstColumn="0" w:lastRowLastColumn="0"/>
        </w:trPr>
        <w:tc>
          <w:tcPr>
            <w:tcW w:w="9016" w:type="dxa"/>
            <w:vAlign w:val="center"/>
          </w:tcPr>
          <w:p w14:paraId="3282840C" w14:textId="687301C3" w:rsidR="00C27DE9" w:rsidRPr="00C27DE9" w:rsidRDefault="00C84F53" w:rsidP="00B54761">
            <w:pPr>
              <w:tabs>
                <w:tab w:val="left" w:pos="8342"/>
              </w:tabs>
              <w:rPr>
                <w:rFonts w:ascii="Myriad Pro" w:hAnsi="Myriad Pro" w:cs="Times New Roman"/>
                <w:color w:val="FF652F"/>
                <w:sz w:val="20"/>
                <w:szCs w:val="20"/>
                <w:lang w:val="en-US"/>
              </w:rPr>
            </w:pPr>
            <w:bookmarkStart w:id="0" w:name="_Hlk186161357"/>
            <w:bookmarkStart w:id="1" w:name="_Hlk186161327"/>
            <w:r w:rsidRPr="00C84F53">
              <w:rPr>
                <w:rFonts w:ascii="Myriad Pro" w:hAnsi="Myriad Pro" w:cs="Times New Roman"/>
                <w:color w:val="007CC7"/>
                <w:sz w:val="20"/>
                <w:szCs w:val="20"/>
              </w:rPr>
              <w:t>LAW &amp; SOCIAL POLICY | RESEARCH ARTICLE</w:t>
            </w:r>
          </w:p>
        </w:tc>
      </w:tr>
    </w:tbl>
    <w:p w14:paraId="3B4DBA83" w14:textId="32E23ADC" w:rsidR="00760955" w:rsidRPr="00C27DE9" w:rsidRDefault="00B54761" w:rsidP="00B54761">
      <w:pPr>
        <w:tabs>
          <w:tab w:val="left" w:pos="282"/>
          <w:tab w:val="left" w:pos="8342"/>
        </w:tabs>
        <w:spacing w:line="240" w:lineRule="auto"/>
        <w:rPr>
          <w:rFonts w:ascii="Myriad Pro" w:hAnsi="Myriad Pro" w:cs="Times New Roman"/>
          <w:color w:val="FF652F"/>
          <w:sz w:val="20"/>
          <w:szCs w:val="20"/>
        </w:rPr>
      </w:pPr>
      <w:r>
        <w:rPr>
          <w:rFonts w:ascii="Myriad Pro" w:hAnsi="Myriad Pro" w:cs="Times New Roman"/>
          <w:color w:val="FF652F"/>
          <w:sz w:val="24"/>
          <w:szCs w:val="24"/>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B4CCD" w14:paraId="6A7D2A19" w14:textId="77777777" w:rsidTr="003B4CCD">
        <w:trPr>
          <w:cnfStyle w:val="100000000000" w:firstRow="1" w:lastRow="0" w:firstColumn="0" w:lastColumn="0" w:oddVBand="0" w:evenVBand="0" w:oddHBand="0" w:evenHBand="0" w:firstRowFirstColumn="0" w:firstRowLastColumn="0" w:lastRowFirstColumn="0" w:lastRowLastColumn="0"/>
        </w:trPr>
        <w:tc>
          <w:tcPr>
            <w:tcW w:w="5000" w:type="pct"/>
            <w:vAlign w:val="center"/>
          </w:tcPr>
          <w:p w14:paraId="09284F76" w14:textId="62463B09" w:rsidR="003B4CCD" w:rsidRPr="00727020" w:rsidRDefault="003E5790" w:rsidP="00D055F1">
            <w:pPr>
              <w:ind w:right="-46"/>
              <w:rPr>
                <w:rFonts w:ascii="Myriad Pro" w:hAnsi="Myriad Pro" w:cs="Times New Roman"/>
                <w:b/>
                <w:bCs/>
                <w:color w:val="2F3543"/>
                <w:sz w:val="36"/>
                <w:szCs w:val="36"/>
                <w:lang w:val="en-US"/>
              </w:rPr>
            </w:pPr>
            <w:bookmarkStart w:id="2" w:name="_Hlk186161386"/>
            <w:bookmarkStart w:id="3" w:name="_Hlk186161379"/>
            <w:r w:rsidRPr="003E5790">
              <w:rPr>
                <w:rFonts w:ascii="Myriad Pro" w:hAnsi="Myriad Pro" w:cs="Times New Roman"/>
                <w:b/>
                <w:bCs/>
                <w:color w:val="2F3543"/>
                <w:sz w:val="40"/>
                <w:szCs w:val="40"/>
              </w:rPr>
              <w:t>Examining</w:t>
            </w:r>
            <w:r>
              <w:rPr>
                <w:rFonts w:ascii="Myriad Pro" w:hAnsi="Myriad Pro" w:cs="Times New Roman"/>
                <w:b/>
                <w:bCs/>
                <w:color w:val="2F3543"/>
                <w:sz w:val="40"/>
                <w:szCs w:val="40"/>
              </w:rPr>
              <w:t xml:space="preserve"> </w:t>
            </w:r>
            <w:r w:rsidRPr="003E5790">
              <w:rPr>
                <w:rFonts w:ascii="Myriad Pro" w:hAnsi="Myriad Pro" w:cs="Times New Roman"/>
                <w:b/>
                <w:bCs/>
                <w:color w:val="2F3543"/>
                <w:sz w:val="40"/>
                <w:szCs w:val="40"/>
              </w:rPr>
              <w:t>Land Rights Expropriation Policies for Public Interest: A Social Justice Perspective in Indonesia</w:t>
            </w:r>
          </w:p>
        </w:tc>
      </w:tr>
      <w:bookmarkEnd w:id="2"/>
    </w:tbl>
    <w:p w14:paraId="2289AD83" w14:textId="6C9DC901" w:rsidR="003B4CCD" w:rsidRPr="003B4CCD" w:rsidRDefault="003B4CCD" w:rsidP="00D055F1">
      <w:pPr>
        <w:spacing w:line="240" w:lineRule="auto"/>
        <w:rPr>
          <w:rFonts w:ascii="Myriad Pro" w:hAnsi="Myriad Pro"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27020" w14:paraId="73E90D25" w14:textId="77777777" w:rsidTr="00727020">
        <w:trPr>
          <w:cnfStyle w:val="100000000000" w:firstRow="1" w:lastRow="0" w:firstColumn="0" w:lastColumn="0" w:oddVBand="0" w:evenVBand="0" w:oddHBand="0" w:evenHBand="0" w:firstRowFirstColumn="0" w:firstRowLastColumn="0" w:lastRowFirstColumn="0" w:lastRowLastColumn="0"/>
        </w:trPr>
        <w:tc>
          <w:tcPr>
            <w:tcW w:w="9016" w:type="dxa"/>
          </w:tcPr>
          <w:p w14:paraId="12697CE5" w14:textId="09142CD6" w:rsidR="00727020" w:rsidRPr="00727020" w:rsidRDefault="003E5790" w:rsidP="00D055F1">
            <w:pPr>
              <w:rPr>
                <w:rFonts w:ascii="Myriad Pro" w:hAnsi="Myriad Pro" w:cs="Times New Roman"/>
                <w:sz w:val="20"/>
                <w:szCs w:val="20"/>
                <w:lang w:val="sv-SE"/>
              </w:rPr>
            </w:pPr>
            <w:r w:rsidRPr="003E5790">
              <w:rPr>
                <w:rFonts w:ascii="Myriad Pro" w:hAnsi="Myriad Pro" w:cs="Times New Roman"/>
                <w:sz w:val="20"/>
                <w:szCs w:val="20"/>
                <w:lang w:val="en-US"/>
              </w:rPr>
              <w:t>Aslan Noor</w:t>
            </w:r>
            <w:r w:rsidR="00727020" w:rsidRPr="000D7E01">
              <w:rPr>
                <w:rFonts w:ascii="Myriad Pro" w:hAnsi="Myriad Pro" w:cs="Times New Roman"/>
                <w:sz w:val="20"/>
                <w:szCs w:val="20"/>
                <w:vertAlign w:val="superscript"/>
                <w:lang w:val="en-US"/>
              </w:rPr>
              <w:t>1</w:t>
            </w:r>
            <w:r w:rsidR="00727020" w:rsidRPr="000D7E01">
              <w:rPr>
                <w:rFonts w:ascii="Myriad Pro" w:hAnsi="Myriad Pro" w:cs="Times New Roman"/>
                <w:sz w:val="20"/>
                <w:szCs w:val="20"/>
                <w:lang w:val="en-US"/>
              </w:rPr>
              <w:t xml:space="preserve">, </w:t>
            </w:r>
            <w:r w:rsidRPr="003E5790">
              <w:rPr>
                <w:rFonts w:ascii="Myriad Pro" w:hAnsi="Myriad Pro" w:cs="Times New Roman"/>
                <w:sz w:val="20"/>
                <w:szCs w:val="20"/>
                <w:lang w:val="en-US"/>
              </w:rPr>
              <w:t>Dian Alamsyah</w:t>
            </w:r>
            <w:r w:rsidR="00727020" w:rsidRPr="000D7E01">
              <w:rPr>
                <w:rFonts w:ascii="Myriad Pro" w:hAnsi="Myriad Pro" w:cs="Times New Roman"/>
                <w:sz w:val="20"/>
                <w:szCs w:val="20"/>
                <w:vertAlign w:val="superscript"/>
                <w:lang w:val="en-US"/>
              </w:rPr>
              <w:t>2</w:t>
            </w:r>
            <w:r w:rsidR="00727020" w:rsidRPr="000D7E01">
              <w:rPr>
                <w:rFonts w:ascii="Myriad Pro" w:hAnsi="Myriad Pro" w:cs="Times New Roman"/>
                <w:sz w:val="20"/>
                <w:szCs w:val="20"/>
                <w:lang w:val="en-US"/>
              </w:rPr>
              <w:t xml:space="preserve">, </w:t>
            </w:r>
            <w:r w:rsidRPr="003E5790">
              <w:rPr>
                <w:rFonts w:ascii="Myriad Pro" w:hAnsi="Myriad Pro" w:cs="Times New Roman"/>
                <w:sz w:val="20"/>
                <w:szCs w:val="20"/>
                <w:lang w:val="en-US"/>
              </w:rPr>
              <w:t xml:space="preserve">Mohammad </w:t>
            </w:r>
            <w:proofErr w:type="spellStart"/>
            <w:r w:rsidRPr="003E5790">
              <w:rPr>
                <w:rFonts w:ascii="Myriad Pro" w:hAnsi="Myriad Pro" w:cs="Times New Roman"/>
                <w:sz w:val="20"/>
                <w:szCs w:val="20"/>
                <w:lang w:val="en-US"/>
              </w:rPr>
              <w:t>Faridz</w:t>
            </w:r>
            <w:proofErr w:type="spellEnd"/>
            <w:r w:rsidRPr="003E5790">
              <w:rPr>
                <w:rFonts w:ascii="Myriad Pro" w:hAnsi="Myriad Pro" w:cs="Times New Roman"/>
                <w:sz w:val="20"/>
                <w:szCs w:val="20"/>
                <w:lang w:val="en-US"/>
              </w:rPr>
              <w:t xml:space="preserve"> Fathurrohman</w:t>
            </w:r>
            <w:r w:rsidR="00727020" w:rsidRPr="000D7E01">
              <w:rPr>
                <w:rFonts w:ascii="Myriad Pro" w:hAnsi="Myriad Pro" w:cs="Times New Roman"/>
                <w:sz w:val="20"/>
                <w:szCs w:val="20"/>
                <w:vertAlign w:val="superscript"/>
                <w:lang w:val="en-US"/>
              </w:rPr>
              <w:t>3</w:t>
            </w:r>
            <w:r w:rsidR="00727020">
              <w:rPr>
                <w:rFonts w:ascii="Myriad Pro" w:hAnsi="Myriad Pro" w:cs="Times New Roman"/>
                <w:sz w:val="20"/>
                <w:szCs w:val="20"/>
                <w:lang w:val="sv-SE"/>
              </w:rPr>
              <w:t xml:space="preserve"> </w:t>
            </w:r>
          </w:p>
        </w:tc>
      </w:tr>
    </w:tbl>
    <w:p w14:paraId="3A58F073" w14:textId="13DA667F" w:rsidR="00D055F1" w:rsidRPr="00D055F1" w:rsidRDefault="00D055F1" w:rsidP="00D055F1">
      <w:pPr>
        <w:spacing w:line="240" w:lineRule="auto"/>
        <w:rPr>
          <w:rFonts w:ascii="Myriad Pro" w:hAnsi="Myriad Pro"/>
          <w:sz w:val="20"/>
          <w:szCs w:val="18"/>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27020" w14:paraId="34B3CFDB" w14:textId="77777777" w:rsidTr="00727020">
        <w:trPr>
          <w:cnfStyle w:val="100000000000" w:firstRow="1" w:lastRow="0" w:firstColumn="0" w:lastColumn="0" w:oddVBand="0" w:evenVBand="0" w:oddHBand="0" w:evenHBand="0" w:firstRowFirstColumn="0" w:firstRowLastColumn="0" w:lastRowFirstColumn="0" w:lastRowLastColumn="0"/>
        </w:trPr>
        <w:tc>
          <w:tcPr>
            <w:tcW w:w="9016" w:type="dxa"/>
          </w:tcPr>
          <w:p w14:paraId="41ED5251" w14:textId="154226EF" w:rsidR="00727020" w:rsidRPr="003E5790" w:rsidRDefault="00727020" w:rsidP="00727020">
            <w:pPr>
              <w:rPr>
                <w:rFonts w:ascii="Myriad Pro" w:hAnsi="Myriad Pro" w:cs="Times New Roman"/>
                <w:sz w:val="18"/>
                <w:szCs w:val="18"/>
                <w:vertAlign w:val="superscript"/>
              </w:rPr>
            </w:pPr>
            <w:r w:rsidRPr="0067066C">
              <w:rPr>
                <w:rFonts w:ascii="Myriad Pro" w:hAnsi="Myriad Pro" w:cs="Times New Roman"/>
                <w:sz w:val="18"/>
                <w:szCs w:val="18"/>
                <w:vertAlign w:val="superscript"/>
              </w:rPr>
              <w:t>1</w:t>
            </w:r>
            <w:r w:rsidR="003E5790">
              <w:rPr>
                <w:rFonts w:ascii="Myriad Pro" w:hAnsi="Myriad Pro" w:cs="Times New Roman"/>
                <w:sz w:val="18"/>
                <w:szCs w:val="18"/>
                <w:vertAlign w:val="superscript"/>
              </w:rPr>
              <w:t>,2,3</w:t>
            </w:r>
            <w:r w:rsidRPr="0067066C">
              <w:rPr>
                <w:rFonts w:ascii="Myriad Pro" w:hAnsi="Myriad Pro" w:cs="Times New Roman"/>
                <w:sz w:val="18"/>
                <w:szCs w:val="18"/>
                <w:vertAlign w:val="superscript"/>
              </w:rPr>
              <w:t xml:space="preserve"> </w:t>
            </w:r>
            <w:r w:rsidR="003E5790" w:rsidRPr="003E5790">
              <w:rPr>
                <w:rFonts w:ascii="Myriad Pro" w:hAnsi="Myriad Pro" w:cs="Times New Roman"/>
                <w:sz w:val="18"/>
                <w:szCs w:val="18"/>
              </w:rPr>
              <w:t>Ma</w:t>
            </w:r>
            <w:r w:rsidR="00175CF1">
              <w:rPr>
                <w:rFonts w:ascii="Myriad Pro" w:hAnsi="Myriad Pro" w:cs="Times New Roman"/>
                <w:sz w:val="18"/>
                <w:szCs w:val="18"/>
              </w:rPr>
              <w:t>gister</w:t>
            </w:r>
            <w:r w:rsidR="003E5790" w:rsidRPr="003E5790">
              <w:rPr>
                <w:rFonts w:ascii="Myriad Pro" w:hAnsi="Myriad Pro" w:cs="Times New Roman"/>
                <w:sz w:val="18"/>
                <w:szCs w:val="18"/>
              </w:rPr>
              <w:t xml:space="preserve"> of Notary Studies, Universitas Pasundan, Bandung</w:t>
            </w:r>
            <w:r w:rsidR="003E5790">
              <w:rPr>
                <w:rFonts w:ascii="Myriad Pro" w:hAnsi="Myriad Pro" w:cs="Times New Roman"/>
                <w:sz w:val="18"/>
                <w:szCs w:val="18"/>
              </w:rPr>
              <w:t>.</w:t>
            </w:r>
            <w:r w:rsidR="003E5790" w:rsidRPr="003E5790">
              <w:rPr>
                <w:rFonts w:ascii="Myriad Pro" w:hAnsi="Myriad Pro" w:cs="Times New Roman"/>
                <w:sz w:val="18"/>
                <w:szCs w:val="18"/>
              </w:rPr>
              <w:t xml:space="preserve"> Indonesia</w:t>
            </w:r>
            <w:r w:rsidRPr="0067066C">
              <w:rPr>
                <w:rFonts w:ascii="Myriad Pro" w:hAnsi="Myriad Pro" w:cs="Times New Roman"/>
                <w:sz w:val="18"/>
                <w:szCs w:val="18"/>
              </w:rPr>
              <w:t>. Email:</w:t>
            </w:r>
            <w:r w:rsidR="003E5790">
              <w:t xml:space="preserve"> </w:t>
            </w:r>
            <w:hyperlink r:id="rId7" w:history="1">
              <w:r w:rsidR="003E5790" w:rsidRPr="00CF0A90">
                <w:rPr>
                  <w:rStyle w:val="Hyperlink"/>
                  <w:rFonts w:ascii="Myriad Pro" w:hAnsi="Myriad Pro" w:cs="Times New Roman"/>
                  <w:sz w:val="18"/>
                  <w:szCs w:val="18"/>
                </w:rPr>
                <w:t>nooraslan@yahoo.com</w:t>
              </w:r>
            </w:hyperlink>
            <w:r w:rsidR="003E5790">
              <w:rPr>
                <w:rFonts w:ascii="Myriad Pro" w:hAnsi="Myriad Pro" w:cs="Times New Roman"/>
                <w:sz w:val="18"/>
                <w:szCs w:val="18"/>
                <w:vertAlign w:val="superscript"/>
              </w:rPr>
              <w:t>1</w:t>
            </w:r>
            <w:r w:rsidR="003E5790">
              <w:rPr>
                <w:rFonts w:ascii="Myriad Pro" w:hAnsi="Myriad Pro" w:cs="Times New Roman"/>
                <w:sz w:val="18"/>
                <w:szCs w:val="18"/>
              </w:rPr>
              <w:t xml:space="preserve">,  </w:t>
            </w:r>
            <w:hyperlink r:id="rId8" w:history="1">
              <w:r w:rsidR="003E5790" w:rsidRPr="00CF0A90">
                <w:rPr>
                  <w:rStyle w:val="Hyperlink"/>
                  <w:rFonts w:ascii="Myriad Pro" w:hAnsi="Myriad Pro" w:cs="Times New Roman"/>
                  <w:sz w:val="18"/>
                  <w:szCs w:val="18"/>
                </w:rPr>
                <w:t>adianalamsyah@gmail.com</w:t>
              </w:r>
            </w:hyperlink>
            <w:r w:rsidR="003E5790">
              <w:rPr>
                <w:rFonts w:ascii="Myriad Pro" w:hAnsi="Myriad Pro" w:cs="Times New Roman"/>
                <w:sz w:val="18"/>
                <w:szCs w:val="18"/>
                <w:vertAlign w:val="superscript"/>
              </w:rPr>
              <w:t>2</w:t>
            </w:r>
            <w:r w:rsidR="003E5790">
              <w:rPr>
                <w:rFonts w:ascii="Myriad Pro" w:hAnsi="Myriad Pro" w:cs="Times New Roman"/>
                <w:sz w:val="18"/>
                <w:szCs w:val="18"/>
              </w:rPr>
              <w:t>,</w:t>
            </w:r>
            <w:r w:rsidR="003E5790" w:rsidRPr="003E5790">
              <w:rPr>
                <w:rFonts w:ascii="Myriad Pro" w:hAnsi="Myriad Pro" w:cs="Times New Roman"/>
                <w:sz w:val="18"/>
                <w:szCs w:val="18"/>
              </w:rPr>
              <w:t xml:space="preserve"> </w:t>
            </w:r>
            <w:r w:rsidRPr="003E5790">
              <w:rPr>
                <w:rStyle w:val="Hyperlink"/>
                <w:rFonts w:ascii="Myriad Pro" w:hAnsi="Myriad Pro" w:cs="Times New Roman"/>
                <w:sz w:val="18"/>
                <w:szCs w:val="18"/>
                <w:u w:val="none"/>
              </w:rPr>
              <w:t xml:space="preserve"> </w:t>
            </w:r>
            <w:r w:rsidR="003E5790" w:rsidRPr="003E5790">
              <w:rPr>
                <w:rStyle w:val="Hyperlink"/>
                <w:rFonts w:ascii="Myriad Pro" w:hAnsi="Myriad Pro" w:cs="Times New Roman"/>
                <w:sz w:val="18"/>
                <w:szCs w:val="18"/>
              </w:rPr>
              <w:t>faridzgesik0529@gmail.com</w:t>
            </w:r>
            <w:r w:rsidR="003E5790" w:rsidRPr="003E5790">
              <w:rPr>
                <w:rStyle w:val="Hyperlink"/>
                <w:rFonts w:ascii="Myriad Pro" w:hAnsi="Myriad Pro" w:cs="Times New Roman"/>
                <w:color w:val="auto"/>
                <w:sz w:val="18"/>
                <w:szCs w:val="18"/>
                <w:u w:val="none"/>
                <w:vertAlign w:val="superscript"/>
              </w:rPr>
              <w:t>3</w:t>
            </w:r>
          </w:p>
          <w:p w14:paraId="487BB9B4" w14:textId="6756E210" w:rsidR="003E5790" w:rsidRDefault="003E5790" w:rsidP="003E5790">
            <w:pPr>
              <w:rPr>
                <w:rFonts w:ascii="Myriad Pro" w:hAnsi="Myriad Pro" w:cs="Times New Roman"/>
                <w:sz w:val="18"/>
                <w:szCs w:val="18"/>
                <w:vertAlign w:val="superscript"/>
              </w:rPr>
            </w:pPr>
          </w:p>
          <w:p w14:paraId="5637C600" w14:textId="3710EEC1" w:rsidR="00727020" w:rsidRDefault="00727020" w:rsidP="00727020">
            <w:pPr>
              <w:rPr>
                <w:rFonts w:ascii="Myriad Pro" w:hAnsi="Myriad Pro" w:cs="Times New Roman"/>
                <w:sz w:val="18"/>
                <w:szCs w:val="18"/>
                <w:vertAlign w:val="superscript"/>
              </w:rPr>
            </w:pPr>
          </w:p>
        </w:tc>
      </w:tr>
    </w:tbl>
    <w:p w14:paraId="47B87DEF" w14:textId="3860EC3F" w:rsidR="00940744" w:rsidRDefault="00940744" w:rsidP="00130708">
      <w:pPr>
        <w:spacing w:after="0" w:line="240" w:lineRule="auto"/>
        <w:rPr>
          <w:rFonts w:ascii="Times New Roman" w:hAnsi="Times New Roman" w:cs="Times New Roman"/>
          <w:sz w:val="24"/>
          <w:szCs w:val="24"/>
        </w:rPr>
      </w:pPr>
      <w:r w:rsidRPr="0067066C">
        <w:rPr>
          <w:rFonts w:ascii="Myriad Pro" w:hAnsi="Myriad Pro" w:cs="Times New Roman"/>
          <w:sz w:val="18"/>
          <w:szCs w:val="18"/>
        </w:rPr>
        <w:t xml:space="preserve"> </w:t>
      </w:r>
    </w:p>
    <w:p w14:paraId="2EBA9130" w14:textId="77777777" w:rsidR="0060172A" w:rsidRDefault="0060172A" w:rsidP="00130708">
      <w:pPr>
        <w:spacing w:after="0" w:line="240" w:lineRule="auto"/>
        <w:rPr>
          <w:rFonts w:ascii="Times New Roman" w:hAnsi="Times New Roman" w:cs="Times New Roman"/>
          <w:sz w:val="24"/>
          <w:szCs w:val="24"/>
        </w:rPr>
      </w:pPr>
    </w:p>
    <w:tbl>
      <w:tblPr>
        <w:tblStyle w:val="TableGrid"/>
        <w:tblW w:w="51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2"/>
        <w:gridCol w:w="236"/>
        <w:gridCol w:w="6303"/>
      </w:tblGrid>
      <w:tr w:rsidR="0067066C" w14:paraId="06736183" w14:textId="77777777" w:rsidTr="003B4CCD">
        <w:trPr>
          <w:cnfStyle w:val="100000000000" w:firstRow="1" w:lastRow="0" w:firstColumn="0" w:lastColumn="0" w:oddVBand="0" w:evenVBand="0" w:oddHBand="0" w:evenHBand="0" w:firstRowFirstColumn="0" w:firstRowLastColumn="0" w:lastRowFirstColumn="0" w:lastRowLastColumn="0"/>
        </w:trPr>
        <w:tc>
          <w:tcPr>
            <w:tcW w:w="1454" w:type="pct"/>
          </w:tcPr>
          <w:p w14:paraId="61AB6A48" w14:textId="7BBD9536" w:rsidR="0067066C" w:rsidRDefault="0067066C" w:rsidP="003B4CCD">
            <w:pPr>
              <w:rPr>
                <w:rFonts w:ascii="Myriad Pro" w:hAnsi="Myriad Pro" w:cs="Times New Roman"/>
                <w:sz w:val="18"/>
                <w:szCs w:val="18"/>
              </w:rPr>
            </w:pPr>
            <w:r w:rsidRPr="0067066C">
              <w:rPr>
                <w:rFonts w:ascii="Myriad Pro" w:hAnsi="Myriad Pro" w:cs="Times New Roman"/>
                <w:b/>
                <w:bCs/>
                <w:color w:val="2F3543"/>
              </w:rPr>
              <w:t>ARTICLE HISTORY</w:t>
            </w:r>
          </w:p>
        </w:tc>
        <w:tc>
          <w:tcPr>
            <w:tcW w:w="128" w:type="pct"/>
          </w:tcPr>
          <w:p w14:paraId="08194120" w14:textId="77777777" w:rsidR="0067066C" w:rsidRPr="0060172A" w:rsidRDefault="0067066C" w:rsidP="0060172A">
            <w:pPr>
              <w:jc w:val="center"/>
              <w:rPr>
                <w:rFonts w:ascii="Myriad Pro" w:hAnsi="Myriad Pro" w:cs="Times New Roman"/>
                <w:b/>
                <w:bCs/>
                <w:color w:val="FF0000"/>
              </w:rPr>
            </w:pPr>
          </w:p>
        </w:tc>
        <w:tc>
          <w:tcPr>
            <w:tcW w:w="3418" w:type="pct"/>
          </w:tcPr>
          <w:p w14:paraId="4BE40A7E" w14:textId="4D2CCB0F" w:rsidR="0067066C" w:rsidRPr="0060172A" w:rsidRDefault="0067066C" w:rsidP="003B4CCD">
            <w:pPr>
              <w:rPr>
                <w:rFonts w:ascii="Myriad Pro" w:hAnsi="Myriad Pro" w:cs="Times New Roman"/>
                <w:sz w:val="18"/>
                <w:szCs w:val="18"/>
              </w:rPr>
            </w:pPr>
            <w:r w:rsidRPr="0067066C">
              <w:rPr>
                <w:rFonts w:ascii="Myriad Pro" w:hAnsi="Myriad Pro" w:cs="Times New Roman"/>
                <w:b/>
                <w:bCs/>
                <w:color w:val="2F3543"/>
              </w:rPr>
              <w:t>ABSTRACT</w:t>
            </w:r>
          </w:p>
        </w:tc>
      </w:tr>
      <w:tr w:rsidR="0067066C" w14:paraId="55E5DC37" w14:textId="6FB0855B" w:rsidTr="003B4CCD">
        <w:tc>
          <w:tcPr>
            <w:tcW w:w="1454" w:type="pct"/>
          </w:tcPr>
          <w:p w14:paraId="7D7F16E9" w14:textId="1E9DAC4E" w:rsidR="0067066C" w:rsidRDefault="0067066C" w:rsidP="0060172A">
            <w:pPr>
              <w:jc w:val="both"/>
              <w:rPr>
                <w:rFonts w:ascii="Myriad Pro" w:hAnsi="Myriad Pro" w:cs="Times New Roman"/>
                <w:sz w:val="18"/>
                <w:szCs w:val="18"/>
              </w:rPr>
            </w:pPr>
            <w:bookmarkStart w:id="4" w:name="_Hlk95332253"/>
          </w:p>
          <w:p w14:paraId="5EB418F5" w14:textId="7FE807CE" w:rsidR="0067066C" w:rsidRPr="0060172A" w:rsidRDefault="0067066C" w:rsidP="0060172A">
            <w:pPr>
              <w:jc w:val="both"/>
              <w:rPr>
                <w:rFonts w:ascii="Myriad Pro" w:hAnsi="Myriad Pro" w:cs="Times New Roman"/>
                <w:sz w:val="18"/>
                <w:szCs w:val="18"/>
              </w:rPr>
            </w:pPr>
            <w:r w:rsidRPr="00C84F53">
              <w:rPr>
                <w:rFonts w:ascii="Myriad Pro" w:hAnsi="Myriad Pro" w:cs="Times New Roman"/>
                <w:color w:val="007CC7"/>
                <w:sz w:val="18"/>
                <w:szCs w:val="18"/>
              </w:rPr>
              <w:t>Received:</w:t>
            </w:r>
            <w:r w:rsidRPr="0060172A">
              <w:rPr>
                <w:rFonts w:ascii="Myriad Pro" w:hAnsi="Myriad Pro" w:cs="Times New Roman"/>
                <w:sz w:val="18"/>
                <w:szCs w:val="18"/>
              </w:rPr>
              <w:t xml:space="preserve"> </w:t>
            </w:r>
            <w:r w:rsidR="008D1057">
              <w:rPr>
                <w:rFonts w:ascii="Myriad Pro" w:hAnsi="Myriad Pro" w:cs="Times New Roman"/>
                <w:sz w:val="18"/>
                <w:szCs w:val="18"/>
                <w:lang w:val="en-US"/>
              </w:rPr>
              <w:t>December 17</w:t>
            </w:r>
            <w:r w:rsidRPr="0060172A">
              <w:rPr>
                <w:rFonts w:ascii="Myriad Pro" w:hAnsi="Myriad Pro" w:cs="Times New Roman"/>
                <w:sz w:val="18"/>
                <w:szCs w:val="18"/>
              </w:rPr>
              <w:t xml:space="preserve">, </w:t>
            </w:r>
            <w:r w:rsidR="008D1057">
              <w:rPr>
                <w:rFonts w:ascii="Myriad Pro" w:hAnsi="Myriad Pro" w:cs="Times New Roman"/>
                <w:sz w:val="18"/>
                <w:szCs w:val="18"/>
                <w:lang w:val="en-US"/>
              </w:rPr>
              <w:t>2025</w:t>
            </w:r>
          </w:p>
          <w:p w14:paraId="3E2E4639" w14:textId="2CD7DB7D" w:rsidR="0067066C" w:rsidRPr="0060172A" w:rsidRDefault="0067066C" w:rsidP="0060172A">
            <w:pPr>
              <w:jc w:val="both"/>
              <w:rPr>
                <w:rFonts w:ascii="Myriad Pro" w:hAnsi="Myriad Pro" w:cs="Times New Roman"/>
                <w:sz w:val="18"/>
                <w:szCs w:val="18"/>
              </w:rPr>
            </w:pPr>
            <w:r w:rsidRPr="00C84F53">
              <w:rPr>
                <w:rFonts w:ascii="Myriad Pro" w:hAnsi="Myriad Pro" w:cs="Times New Roman"/>
                <w:color w:val="007CC7"/>
                <w:sz w:val="18"/>
                <w:szCs w:val="18"/>
              </w:rPr>
              <w:t>Revised:</w:t>
            </w:r>
            <w:r w:rsidRPr="0067066C">
              <w:rPr>
                <w:rFonts w:ascii="Myriad Pro" w:hAnsi="Myriad Pro" w:cs="Times New Roman"/>
                <w:color w:val="FF0000"/>
                <w:sz w:val="18"/>
                <w:szCs w:val="18"/>
              </w:rPr>
              <w:t xml:space="preserve"> </w:t>
            </w:r>
            <w:r w:rsidR="008D1057">
              <w:rPr>
                <w:rFonts w:ascii="Myriad Pro" w:hAnsi="Myriad Pro" w:cs="Times New Roman"/>
                <w:sz w:val="18"/>
                <w:szCs w:val="18"/>
                <w:lang w:val="en-US"/>
              </w:rPr>
              <w:t>February 04</w:t>
            </w:r>
            <w:r w:rsidR="00727020" w:rsidRPr="0060172A">
              <w:rPr>
                <w:rFonts w:ascii="Myriad Pro" w:hAnsi="Myriad Pro" w:cs="Times New Roman"/>
                <w:sz w:val="18"/>
                <w:szCs w:val="18"/>
              </w:rPr>
              <w:t xml:space="preserve">, </w:t>
            </w:r>
            <w:r w:rsidR="008D1057">
              <w:rPr>
                <w:rFonts w:ascii="Myriad Pro" w:hAnsi="Myriad Pro" w:cs="Times New Roman"/>
                <w:sz w:val="18"/>
                <w:szCs w:val="18"/>
                <w:lang w:val="en-US"/>
              </w:rPr>
              <w:t>2026</w:t>
            </w:r>
          </w:p>
          <w:p w14:paraId="1048BCAC" w14:textId="34A54F01" w:rsidR="0067066C" w:rsidRDefault="0067066C" w:rsidP="0060172A">
            <w:pPr>
              <w:jc w:val="both"/>
              <w:rPr>
                <w:rFonts w:ascii="Myriad Pro" w:hAnsi="Myriad Pro" w:cs="Times New Roman"/>
                <w:sz w:val="18"/>
                <w:szCs w:val="18"/>
              </w:rPr>
            </w:pPr>
            <w:r w:rsidRPr="00C84F53">
              <w:rPr>
                <w:rFonts w:ascii="Myriad Pro" w:hAnsi="Myriad Pro" w:cs="Times New Roman"/>
                <w:color w:val="007CC7"/>
                <w:sz w:val="18"/>
                <w:szCs w:val="18"/>
              </w:rPr>
              <w:t>Accepted:</w:t>
            </w:r>
            <w:r w:rsidRPr="0067066C">
              <w:rPr>
                <w:rFonts w:ascii="Myriad Pro" w:hAnsi="Myriad Pro" w:cs="Times New Roman"/>
                <w:color w:val="FF0000"/>
                <w:sz w:val="18"/>
                <w:szCs w:val="18"/>
              </w:rPr>
              <w:t xml:space="preserve"> </w:t>
            </w:r>
            <w:r w:rsidR="008D1057">
              <w:rPr>
                <w:rFonts w:ascii="Myriad Pro" w:hAnsi="Myriad Pro" w:cs="Times New Roman"/>
                <w:sz w:val="18"/>
                <w:szCs w:val="18"/>
                <w:lang w:val="en-US"/>
              </w:rPr>
              <w:t>March 14</w:t>
            </w:r>
            <w:r w:rsidR="00727020" w:rsidRPr="0060172A">
              <w:rPr>
                <w:rFonts w:ascii="Myriad Pro" w:hAnsi="Myriad Pro" w:cs="Times New Roman"/>
                <w:sz w:val="18"/>
                <w:szCs w:val="18"/>
              </w:rPr>
              <w:t xml:space="preserve">, </w:t>
            </w:r>
            <w:r w:rsidR="008D1057">
              <w:rPr>
                <w:rFonts w:ascii="Myriad Pro" w:hAnsi="Myriad Pro" w:cs="Times New Roman"/>
                <w:sz w:val="18"/>
                <w:szCs w:val="18"/>
                <w:lang w:val="en-US"/>
              </w:rPr>
              <w:t>2026</w:t>
            </w:r>
          </w:p>
          <w:bookmarkEnd w:id="4"/>
          <w:p w14:paraId="42E7E916" w14:textId="1DA9ACDA" w:rsidR="0067066C" w:rsidRPr="0060172A" w:rsidRDefault="0067066C" w:rsidP="0060172A">
            <w:pPr>
              <w:ind w:left="1134" w:hanging="1134"/>
              <w:jc w:val="both"/>
              <w:rPr>
                <w:rFonts w:ascii="Myriad Pro" w:hAnsi="Myriad Pro" w:cs="Times New Roman"/>
                <w:b/>
                <w:bCs/>
                <w:color w:val="FF0000"/>
              </w:rPr>
            </w:pPr>
          </w:p>
        </w:tc>
        <w:tc>
          <w:tcPr>
            <w:tcW w:w="128" w:type="pct"/>
            <w:vMerge w:val="restart"/>
          </w:tcPr>
          <w:p w14:paraId="63B9F947" w14:textId="77777777" w:rsidR="0067066C" w:rsidRPr="0060172A" w:rsidRDefault="0067066C" w:rsidP="0060172A">
            <w:pPr>
              <w:jc w:val="center"/>
              <w:rPr>
                <w:rFonts w:ascii="Myriad Pro" w:hAnsi="Myriad Pro" w:cs="Times New Roman"/>
                <w:b/>
                <w:bCs/>
                <w:color w:val="FF0000"/>
              </w:rPr>
            </w:pPr>
          </w:p>
        </w:tc>
        <w:tc>
          <w:tcPr>
            <w:tcW w:w="3418" w:type="pct"/>
            <w:vMerge w:val="restart"/>
          </w:tcPr>
          <w:p w14:paraId="7A361173" w14:textId="15A5CA7D" w:rsidR="0067066C" w:rsidRPr="00147512" w:rsidRDefault="003E5790" w:rsidP="0060172A">
            <w:pPr>
              <w:jc w:val="both"/>
              <w:rPr>
                <w:rFonts w:ascii="Myriad Pro" w:hAnsi="Myriad Pro" w:cs="Times New Roman"/>
                <w:sz w:val="18"/>
                <w:szCs w:val="18"/>
                <w:lang w:val="en-US"/>
              </w:rPr>
            </w:pPr>
            <w:r w:rsidRPr="003E5790">
              <w:rPr>
                <w:rFonts w:ascii="Myriad Pro" w:hAnsi="Myriad Pro" w:cs="Times New Roman"/>
                <w:sz w:val="18"/>
                <w:szCs w:val="18"/>
              </w:rPr>
              <w:t xml:space="preserve">The policy of land acquisition for public purposes is an important instrument </w:t>
            </w:r>
            <w:r w:rsidR="00EE6C6E">
              <w:rPr>
                <w:rFonts w:ascii="Myriad Pro" w:hAnsi="Myriad Pro" w:cs="Times New Roman"/>
                <w:sz w:val="18"/>
                <w:szCs w:val="18"/>
              </w:rPr>
              <w:t>for supporting national development. Yet in practice, it often generates agrarian conflicts and raises concerns about justice</w:t>
            </w:r>
            <w:r w:rsidRPr="003E5790">
              <w:rPr>
                <w:rFonts w:ascii="Myriad Pro" w:hAnsi="Myriad Pro" w:cs="Times New Roman"/>
                <w:sz w:val="18"/>
                <w:szCs w:val="18"/>
              </w:rPr>
              <w:t xml:space="preserve"> for affected communities. The central issue lies in the gap between the normative objectives of land acquisition policies and their implementation, particularly in ensuring the protection of </w:t>
            </w:r>
            <w:r w:rsidR="00175CF1">
              <w:rPr>
                <w:rFonts w:ascii="Myriad Pro" w:hAnsi="Myriad Pro" w:cs="Times New Roman"/>
                <w:sz w:val="18"/>
                <w:szCs w:val="18"/>
              </w:rPr>
              <w:t>citizens'</w:t>
            </w:r>
            <w:r w:rsidRPr="003E5790">
              <w:rPr>
                <w:rFonts w:ascii="Myriad Pro" w:hAnsi="Myriad Pro" w:cs="Times New Roman"/>
                <w:sz w:val="18"/>
                <w:szCs w:val="18"/>
              </w:rPr>
              <w:t xml:space="preserve"> rights and the realization of social justice. This study addresses the following research question: </w:t>
            </w:r>
            <w:r w:rsidR="00175CF1">
              <w:rPr>
                <w:rFonts w:ascii="Myriad Pro" w:hAnsi="Myriad Pro" w:cs="Times New Roman"/>
                <w:sz w:val="18"/>
                <w:szCs w:val="18"/>
              </w:rPr>
              <w:t>How</w:t>
            </w:r>
            <w:r w:rsidRPr="003E5790">
              <w:rPr>
                <w:rFonts w:ascii="Myriad Pro" w:hAnsi="Myriad Pro" w:cs="Times New Roman"/>
                <w:sz w:val="18"/>
                <w:szCs w:val="18"/>
              </w:rPr>
              <w:t xml:space="preserve"> is the implementation of land acquisition policies for public interest evaluated from </w:t>
            </w:r>
            <w:r w:rsidR="008D1057">
              <w:rPr>
                <w:rFonts w:ascii="Myriad Pro" w:hAnsi="Myriad Pro" w:cs="Times New Roman"/>
                <w:sz w:val="18"/>
                <w:szCs w:val="18"/>
              </w:rPr>
              <w:t>a social justice perspective</w:t>
            </w:r>
            <w:r w:rsidRPr="003E5790">
              <w:rPr>
                <w:rFonts w:ascii="Myriad Pro" w:hAnsi="Myriad Pro" w:cs="Times New Roman"/>
                <w:sz w:val="18"/>
                <w:szCs w:val="18"/>
              </w:rPr>
              <w:t>? Using a normative legal research method</w:t>
            </w:r>
            <w:r w:rsidR="008D1057">
              <w:rPr>
                <w:rFonts w:ascii="Myriad Pro" w:hAnsi="Myriad Pro" w:cs="Times New Roman"/>
                <w:sz w:val="18"/>
                <w:szCs w:val="18"/>
              </w:rPr>
              <w:t>, this study analyses relevant legislation, court decisions, and recent academic literature through statutory, conceptual, and case approaches</w:t>
            </w:r>
            <w:r w:rsidRPr="003E5790">
              <w:rPr>
                <w:rFonts w:ascii="Myriad Pro" w:hAnsi="Myriad Pro" w:cs="Times New Roman"/>
                <w:sz w:val="18"/>
                <w:szCs w:val="18"/>
              </w:rPr>
              <w:t xml:space="preserve">. The findings reveal that land acquisition practices remain dominated by administrative and legal-formal orientations, which </w:t>
            </w:r>
            <w:r w:rsidR="00175CF1">
              <w:rPr>
                <w:rFonts w:ascii="Myriad Pro" w:hAnsi="Myriad Pro" w:cs="Times New Roman"/>
                <w:sz w:val="18"/>
                <w:szCs w:val="18"/>
              </w:rPr>
              <w:t>limit</w:t>
            </w:r>
            <w:r w:rsidRPr="003E5790">
              <w:rPr>
                <w:rFonts w:ascii="Myriad Pro" w:hAnsi="Myriad Pro" w:cs="Times New Roman"/>
                <w:sz w:val="18"/>
                <w:szCs w:val="18"/>
              </w:rPr>
              <w:t xml:space="preserve"> the achievement of substantive justice. Community participation is often procedural rather than meaningful, compensation mechanisms largely emphasize economic valuation, and restorative measures to support post-displacement recovery are insufficiently integrated. The study concludes that land acquisition policies must be reoriented toward a more participatory, equitable, and restorative framework </w:t>
            </w:r>
            <w:r w:rsidR="008D1057">
              <w:rPr>
                <w:rFonts w:ascii="Myriad Pro" w:hAnsi="Myriad Pro" w:cs="Times New Roman"/>
                <w:sz w:val="18"/>
                <w:szCs w:val="18"/>
              </w:rPr>
              <w:t>to strengthen policy legitimacy and better safeguard community rights throughout</w:t>
            </w:r>
            <w:r w:rsidRPr="003E5790">
              <w:rPr>
                <w:rFonts w:ascii="Myriad Pro" w:hAnsi="Myriad Pro" w:cs="Times New Roman"/>
                <w:sz w:val="18"/>
                <w:szCs w:val="18"/>
              </w:rPr>
              <w:t xml:space="preserve"> the development process.</w:t>
            </w:r>
          </w:p>
          <w:p w14:paraId="074851FB" w14:textId="77777777" w:rsidR="0067066C" w:rsidRDefault="0067066C" w:rsidP="0060172A">
            <w:pPr>
              <w:rPr>
                <w:rFonts w:ascii="Myriad Pro" w:hAnsi="Myriad Pro" w:cs="Times New Roman"/>
                <w:sz w:val="20"/>
                <w:szCs w:val="20"/>
              </w:rPr>
            </w:pPr>
          </w:p>
          <w:p w14:paraId="7C7DBE8E" w14:textId="08B6EB42" w:rsidR="0067066C" w:rsidRPr="00147512" w:rsidRDefault="0067066C" w:rsidP="00940744">
            <w:pPr>
              <w:jc w:val="both"/>
              <w:rPr>
                <w:rFonts w:ascii="Myriad Pro" w:hAnsi="Myriad Pro" w:cs="Times New Roman"/>
                <w:szCs w:val="16"/>
                <w:lang w:val="en-US"/>
              </w:rPr>
            </w:pPr>
            <w:r w:rsidRPr="00C84F53">
              <w:rPr>
                <w:rFonts w:ascii="Myriad Pro" w:hAnsi="Myriad Pro" w:cs="Times New Roman"/>
                <w:b/>
                <w:bCs/>
                <w:color w:val="007CC7"/>
                <w:szCs w:val="16"/>
              </w:rPr>
              <w:t>Keywords:</w:t>
            </w:r>
            <w:r w:rsidRPr="00940744">
              <w:rPr>
                <w:rFonts w:ascii="Myriad Pro" w:hAnsi="Myriad Pro" w:cs="Times New Roman"/>
                <w:szCs w:val="16"/>
              </w:rPr>
              <w:t xml:space="preserve"> </w:t>
            </w:r>
            <w:r w:rsidR="003E5790" w:rsidRPr="003E5790">
              <w:rPr>
                <w:rFonts w:ascii="Myriad Pro" w:hAnsi="Myriad Pro" w:cs="Times New Roman"/>
                <w:szCs w:val="16"/>
              </w:rPr>
              <w:t>Land Acquisition, Public Interest, Social Justice, Public Policy, Land Law</w:t>
            </w:r>
            <w:r w:rsidRPr="00940744">
              <w:rPr>
                <w:rFonts w:ascii="Myriad Pro" w:hAnsi="Myriad Pro" w:cs="Times New Roman"/>
                <w:szCs w:val="16"/>
              </w:rPr>
              <w:t>.</w:t>
            </w:r>
            <w:r w:rsidR="00147512">
              <w:rPr>
                <w:rFonts w:ascii="Myriad Pro" w:hAnsi="Myriad Pro" w:cs="Times New Roman"/>
                <w:szCs w:val="16"/>
                <w:lang w:val="en-US"/>
              </w:rPr>
              <w:t xml:space="preserve"> </w:t>
            </w:r>
          </w:p>
          <w:p w14:paraId="2C3A230F" w14:textId="37A7F60F" w:rsidR="003B4CCD" w:rsidRPr="00940744" w:rsidRDefault="003B4CCD" w:rsidP="00940744">
            <w:pPr>
              <w:jc w:val="both"/>
              <w:rPr>
                <w:rFonts w:ascii="Myriad Pro" w:hAnsi="Myriad Pro" w:cs="Times New Roman"/>
                <w:szCs w:val="16"/>
              </w:rPr>
            </w:pPr>
          </w:p>
          <w:p w14:paraId="61F8E01A" w14:textId="2DEF092F" w:rsidR="0067066C" w:rsidRPr="00147512" w:rsidRDefault="0067066C" w:rsidP="003B4CCD">
            <w:pPr>
              <w:jc w:val="both"/>
              <w:rPr>
                <w:rFonts w:ascii="Myriad Pro" w:hAnsi="Myriad Pro" w:cs="Times New Roman"/>
                <w:szCs w:val="16"/>
                <w:lang w:val="en-US"/>
              </w:rPr>
            </w:pPr>
          </w:p>
        </w:tc>
      </w:tr>
      <w:tr w:rsidR="0067066C" w14:paraId="4A9F9E77" w14:textId="77777777" w:rsidTr="003B4CCD">
        <w:tc>
          <w:tcPr>
            <w:tcW w:w="1454" w:type="pct"/>
          </w:tcPr>
          <w:p w14:paraId="78254891" w14:textId="562B34EA" w:rsidR="0067066C" w:rsidRPr="0067066C" w:rsidRDefault="0067066C" w:rsidP="003B4CCD">
            <w:pPr>
              <w:pBdr>
                <w:top w:val="nil"/>
                <w:left w:val="nil"/>
                <w:bottom w:val="nil"/>
                <w:right w:val="nil"/>
                <w:between w:val="nil"/>
              </w:pBdr>
              <w:rPr>
                <w:rFonts w:ascii="Myriad Pro" w:hAnsi="Myriad Pro" w:cs="Times New Roman"/>
                <w:b/>
                <w:bCs/>
                <w:color w:val="2F3543"/>
              </w:rPr>
            </w:pPr>
            <w:r w:rsidRPr="00940744">
              <w:rPr>
                <w:rFonts w:ascii="Myriad Pro" w:hAnsi="Myriad Pro" w:cs="Times New Roman"/>
                <w:b/>
                <w:bCs/>
                <w:color w:val="2F3543"/>
              </w:rPr>
              <w:t>DOI</w:t>
            </w:r>
          </w:p>
        </w:tc>
        <w:tc>
          <w:tcPr>
            <w:tcW w:w="128" w:type="pct"/>
            <w:vMerge/>
          </w:tcPr>
          <w:p w14:paraId="495DDBFC" w14:textId="77777777" w:rsidR="0067066C" w:rsidRPr="0060172A" w:rsidRDefault="0067066C" w:rsidP="0060172A">
            <w:pPr>
              <w:jc w:val="center"/>
              <w:rPr>
                <w:rFonts w:ascii="Myriad Pro" w:hAnsi="Myriad Pro" w:cs="Times New Roman"/>
                <w:b/>
                <w:bCs/>
                <w:color w:val="FF0000"/>
              </w:rPr>
            </w:pPr>
          </w:p>
        </w:tc>
        <w:tc>
          <w:tcPr>
            <w:tcW w:w="3418" w:type="pct"/>
            <w:vMerge/>
          </w:tcPr>
          <w:p w14:paraId="30CD2F62" w14:textId="77777777" w:rsidR="0067066C" w:rsidRPr="0060172A" w:rsidRDefault="0067066C" w:rsidP="0060172A">
            <w:pPr>
              <w:jc w:val="both"/>
              <w:rPr>
                <w:rFonts w:ascii="Myriad Pro" w:hAnsi="Myriad Pro" w:cs="Times New Roman"/>
                <w:sz w:val="18"/>
                <w:szCs w:val="18"/>
              </w:rPr>
            </w:pPr>
          </w:p>
        </w:tc>
      </w:tr>
      <w:tr w:rsidR="0067066C" w14:paraId="156D8F9B" w14:textId="77777777" w:rsidTr="003B4CCD">
        <w:tc>
          <w:tcPr>
            <w:tcW w:w="1454" w:type="pct"/>
          </w:tcPr>
          <w:p w14:paraId="1E9C94D2" w14:textId="7D392B88" w:rsidR="0067066C" w:rsidRPr="003E6A37" w:rsidRDefault="008D1057" w:rsidP="00940744">
            <w:pPr>
              <w:pBdr>
                <w:top w:val="nil"/>
                <w:left w:val="nil"/>
                <w:bottom w:val="nil"/>
                <w:right w:val="nil"/>
                <w:between w:val="nil"/>
              </w:pBdr>
              <w:tabs>
                <w:tab w:val="center" w:pos="4680"/>
                <w:tab w:val="right" w:pos="9360"/>
              </w:tabs>
              <w:spacing w:after="60"/>
              <w:rPr>
                <w:rFonts w:ascii="Myriad Pro" w:hAnsi="Myriad Pro"/>
                <w:noProof/>
                <w:color w:val="000000"/>
                <w:sz w:val="14"/>
                <w:szCs w:val="14"/>
                <w:lang w:val="en-US"/>
              </w:rPr>
            </w:pPr>
            <w:hyperlink r:id="rId9" w:history="1">
              <w:r w:rsidRPr="007D55AD">
                <w:rPr>
                  <w:rStyle w:val="Hyperlink"/>
                  <w:rFonts w:ascii="Myriad Pro" w:hAnsi="Myriad Pro"/>
                  <w:noProof/>
                  <w:sz w:val="14"/>
                  <w:szCs w:val="14"/>
                </w:rPr>
                <w:t>https://doi.org/10.52970/grlspr.v5i2.1976</w:t>
              </w:r>
            </w:hyperlink>
            <w:r>
              <w:rPr>
                <w:rFonts w:ascii="Myriad Pro" w:hAnsi="Myriad Pro"/>
                <w:noProof/>
                <w:color w:val="0563C1"/>
                <w:sz w:val="14"/>
                <w:szCs w:val="14"/>
                <w:u w:val="single"/>
                <w:lang w:val="en-US"/>
              </w:rPr>
              <w:t xml:space="preserve"> </w:t>
            </w:r>
            <w:r w:rsidR="00997EF7">
              <w:rPr>
                <w:rFonts w:ascii="Myriad Pro" w:hAnsi="Myriad Pro"/>
                <w:noProof/>
                <w:color w:val="0563C1"/>
                <w:sz w:val="14"/>
                <w:szCs w:val="14"/>
                <w:u w:val="single"/>
                <w:lang w:val="en-US"/>
              </w:rPr>
              <w:t xml:space="preserve"> </w:t>
            </w:r>
          </w:p>
          <w:p w14:paraId="78060A23" w14:textId="56722603" w:rsidR="0067066C" w:rsidRPr="0060172A" w:rsidRDefault="0067066C" w:rsidP="0060172A">
            <w:pPr>
              <w:jc w:val="both"/>
              <w:rPr>
                <w:rFonts w:ascii="Myriad Pro" w:hAnsi="Myriad Pro" w:cs="Times New Roman"/>
                <w:sz w:val="18"/>
                <w:szCs w:val="18"/>
              </w:rPr>
            </w:pPr>
          </w:p>
          <w:p w14:paraId="1ABFD65B" w14:textId="2D536D00" w:rsidR="0067066C" w:rsidRPr="0060172A" w:rsidRDefault="0067066C" w:rsidP="0060172A">
            <w:pPr>
              <w:jc w:val="both"/>
              <w:rPr>
                <w:rFonts w:ascii="Myriad Pro" w:hAnsi="Myriad Pro" w:cs="Times New Roman"/>
                <w:sz w:val="18"/>
                <w:szCs w:val="18"/>
              </w:rPr>
            </w:pPr>
          </w:p>
          <w:p w14:paraId="4C8F1B6D" w14:textId="03612DD5" w:rsidR="0067066C" w:rsidRPr="0060172A" w:rsidRDefault="0067066C" w:rsidP="0060172A">
            <w:pPr>
              <w:jc w:val="both"/>
              <w:rPr>
                <w:rFonts w:ascii="Myriad Pro" w:hAnsi="Myriad Pro" w:cs="Times New Roman"/>
                <w:sz w:val="18"/>
                <w:szCs w:val="18"/>
              </w:rPr>
            </w:pPr>
          </w:p>
          <w:p w14:paraId="291C118C" w14:textId="77777777" w:rsidR="0067066C" w:rsidRPr="0060172A" w:rsidRDefault="0067066C" w:rsidP="0060172A">
            <w:pPr>
              <w:jc w:val="both"/>
              <w:rPr>
                <w:rFonts w:ascii="Myriad Pro" w:hAnsi="Myriad Pro" w:cs="Times New Roman"/>
                <w:sz w:val="18"/>
                <w:szCs w:val="18"/>
              </w:rPr>
            </w:pPr>
          </w:p>
          <w:p w14:paraId="34D9DF62" w14:textId="125D90CB" w:rsidR="0067066C" w:rsidRDefault="0067066C" w:rsidP="0060172A">
            <w:pPr>
              <w:jc w:val="both"/>
              <w:rPr>
                <w:rFonts w:ascii="Myriad Pro" w:hAnsi="Myriad Pro" w:cs="Times New Roman"/>
                <w:sz w:val="18"/>
                <w:szCs w:val="18"/>
              </w:rPr>
            </w:pPr>
          </w:p>
          <w:p w14:paraId="255B7CEF" w14:textId="08382FFE" w:rsidR="0067066C" w:rsidRDefault="0067066C" w:rsidP="0060172A">
            <w:pPr>
              <w:jc w:val="both"/>
              <w:rPr>
                <w:rFonts w:ascii="Myriad Pro" w:hAnsi="Myriad Pro" w:cs="Times New Roman"/>
                <w:sz w:val="18"/>
                <w:szCs w:val="18"/>
              </w:rPr>
            </w:pPr>
          </w:p>
          <w:p w14:paraId="612AB7B0" w14:textId="1D2F41CE" w:rsidR="0067066C" w:rsidRDefault="0067066C" w:rsidP="0060172A">
            <w:pPr>
              <w:ind w:left="1134" w:hanging="1134"/>
              <w:jc w:val="both"/>
              <w:rPr>
                <w:rFonts w:ascii="Myriad Pro" w:hAnsi="Myriad Pro" w:cs="Times New Roman"/>
                <w:sz w:val="18"/>
                <w:szCs w:val="18"/>
              </w:rPr>
            </w:pPr>
          </w:p>
        </w:tc>
        <w:tc>
          <w:tcPr>
            <w:tcW w:w="128" w:type="pct"/>
            <w:vMerge/>
          </w:tcPr>
          <w:p w14:paraId="3ED5CDCE" w14:textId="77777777" w:rsidR="0067066C" w:rsidRPr="0060172A" w:rsidRDefault="0067066C" w:rsidP="0060172A">
            <w:pPr>
              <w:jc w:val="center"/>
              <w:rPr>
                <w:rFonts w:ascii="Myriad Pro" w:hAnsi="Myriad Pro" w:cs="Times New Roman"/>
                <w:b/>
                <w:bCs/>
                <w:color w:val="FF0000"/>
              </w:rPr>
            </w:pPr>
          </w:p>
        </w:tc>
        <w:tc>
          <w:tcPr>
            <w:tcW w:w="3418" w:type="pct"/>
            <w:vMerge/>
          </w:tcPr>
          <w:p w14:paraId="2B451CC6" w14:textId="77777777" w:rsidR="0067066C" w:rsidRPr="0060172A" w:rsidRDefault="0067066C" w:rsidP="0060172A">
            <w:pPr>
              <w:jc w:val="both"/>
              <w:rPr>
                <w:rFonts w:ascii="Myriad Pro" w:hAnsi="Myriad Pro" w:cs="Times New Roman"/>
                <w:sz w:val="18"/>
                <w:szCs w:val="18"/>
              </w:rPr>
            </w:pPr>
          </w:p>
        </w:tc>
      </w:tr>
    </w:tbl>
    <w:p w14:paraId="4872FA0A" w14:textId="4729A9C8" w:rsidR="00D055F1" w:rsidRPr="00130708" w:rsidRDefault="00D055F1" w:rsidP="00940744">
      <w:pPr>
        <w:spacing w:line="240" w:lineRule="auto"/>
        <w:rPr>
          <w:rFonts w:ascii="Myriad Pro" w:hAnsi="Myriad Pro" w:cs="Times New Roman"/>
          <w:sz w:val="20"/>
          <w:szCs w:val="20"/>
        </w:rPr>
      </w:pPr>
    </w:p>
    <w:p w14:paraId="7A819DB4" w14:textId="6C6C05F6" w:rsidR="00147512" w:rsidRDefault="00D94CBC" w:rsidP="008A0EFD">
      <w:pPr>
        <w:pStyle w:val="ListParagraph"/>
        <w:numPr>
          <w:ilvl w:val="0"/>
          <w:numId w:val="1"/>
        </w:numPr>
        <w:spacing w:line="240" w:lineRule="auto"/>
        <w:ind w:left="709"/>
        <w:jc w:val="both"/>
        <w:rPr>
          <w:rFonts w:ascii="Myriad Pro" w:hAnsi="Myriad Pro" w:cs="Times New Roman"/>
          <w:b/>
          <w:bCs/>
          <w:color w:val="FF0000"/>
        </w:rPr>
      </w:pPr>
      <w:r w:rsidRPr="00C84F53">
        <w:rPr>
          <w:rFonts w:ascii="Myriad Pro" w:hAnsi="Myriad Pro" w:cs="Times New Roman"/>
          <w:b/>
          <w:bCs/>
          <w:color w:val="007CC7"/>
          <w:sz w:val="24"/>
          <w:szCs w:val="24"/>
        </w:rPr>
        <w:t>Introduction</w:t>
      </w:r>
      <w:r w:rsidRPr="00C84F53">
        <w:rPr>
          <w:rFonts w:ascii="Myriad Pro" w:hAnsi="Myriad Pro" w:cs="Times New Roman"/>
          <w:b/>
          <w:bCs/>
          <w:color w:val="007CC7"/>
        </w:rPr>
        <w:t xml:space="preserve"> </w:t>
      </w:r>
    </w:p>
    <w:p w14:paraId="03977F06" w14:textId="37F17FC6" w:rsidR="00147512" w:rsidRPr="00147512" w:rsidRDefault="00147512" w:rsidP="00147512">
      <w:pPr>
        <w:pStyle w:val="ListParagraph"/>
        <w:spacing w:line="240" w:lineRule="auto"/>
        <w:ind w:left="567"/>
        <w:jc w:val="both"/>
        <w:rPr>
          <w:rFonts w:ascii="Myriad Pro" w:hAnsi="Myriad Pro" w:cs="Times New Roman"/>
          <w:b/>
          <w:bCs/>
          <w:color w:val="FF0000"/>
        </w:rPr>
      </w:pPr>
    </w:p>
    <w:p w14:paraId="567992CD" w14:textId="4F4E3DC5" w:rsidR="003E5790" w:rsidRPr="003E5790" w:rsidRDefault="003E5790" w:rsidP="003E5790">
      <w:pPr>
        <w:pStyle w:val="ListParagraph"/>
        <w:spacing w:line="276" w:lineRule="auto"/>
        <w:ind w:left="0" w:firstLine="720"/>
        <w:jc w:val="both"/>
        <w:rPr>
          <w:rFonts w:ascii="Myriad Pro" w:hAnsi="Myriad Pro" w:cs="Times New Roman"/>
          <w:sz w:val="20"/>
          <w:szCs w:val="20"/>
        </w:rPr>
      </w:pPr>
      <w:r w:rsidRPr="003E5790">
        <w:rPr>
          <w:rFonts w:ascii="Myriad Pro" w:hAnsi="Myriad Pro" w:cs="Times New Roman"/>
          <w:sz w:val="20"/>
          <w:szCs w:val="20"/>
        </w:rPr>
        <w:t xml:space="preserve">Development </w:t>
      </w:r>
      <w:proofErr w:type="gramStart"/>
      <w:r w:rsidRPr="003E5790">
        <w:rPr>
          <w:rFonts w:ascii="Myriad Pro" w:hAnsi="Myriad Pro" w:cs="Times New Roman"/>
          <w:sz w:val="20"/>
          <w:szCs w:val="20"/>
        </w:rPr>
        <w:t>for</w:t>
      </w:r>
      <w:proofErr w:type="gramEnd"/>
      <w:r w:rsidRPr="003E5790">
        <w:rPr>
          <w:rFonts w:ascii="Myriad Pro" w:hAnsi="Myriad Pro" w:cs="Times New Roman"/>
          <w:sz w:val="20"/>
          <w:szCs w:val="20"/>
        </w:rPr>
        <w:t xml:space="preserve"> the public interest is a constitutional responsibility of the state</w:t>
      </w:r>
      <w:r w:rsidR="008D1057">
        <w:rPr>
          <w:rFonts w:ascii="Myriad Pro" w:hAnsi="Myriad Pro" w:cs="Times New Roman"/>
          <w:sz w:val="20"/>
          <w:szCs w:val="20"/>
        </w:rPr>
        <w:t>, aimed at improving society's welfare</w:t>
      </w:r>
      <w:r w:rsidRPr="003E5790">
        <w:rPr>
          <w:rFonts w:ascii="Myriad Pro" w:hAnsi="Myriad Pro" w:cs="Times New Roman"/>
          <w:sz w:val="20"/>
          <w:szCs w:val="20"/>
        </w:rPr>
        <w:t xml:space="preserve">. In modern governance, national development is often positioned as a key instrument for achieving collective prosperity, reducing inequality, and ensuring access to public services. However, development should not </w:t>
      </w:r>
      <w:r w:rsidR="008D1057">
        <w:rPr>
          <w:rFonts w:ascii="Myriad Pro" w:hAnsi="Myriad Pro" w:cs="Times New Roman"/>
          <w:sz w:val="20"/>
          <w:szCs w:val="20"/>
        </w:rPr>
        <w:t>be measured solely by the speed of infrastructure expansion, but also by how far the process protects citizens' rights</w:t>
      </w:r>
      <w:r w:rsidRPr="003E5790">
        <w:rPr>
          <w:rFonts w:ascii="Myriad Pro" w:hAnsi="Myriad Pro" w:cs="Times New Roman"/>
          <w:sz w:val="20"/>
          <w:szCs w:val="20"/>
        </w:rPr>
        <w:t>. A development agenda that prioritizes physical growth without safeguarding social justice risks producing exclusion, displacement, and structural inequality. Therefore, the rule of law requires that development policies operate within a framework that guarantees accountability, fairness, and respect for fundamental rights.</w:t>
      </w:r>
      <w:r>
        <w:rPr>
          <w:rFonts w:ascii="Myriad Pro" w:hAnsi="Myriad Pro" w:cs="Times New Roman"/>
          <w:sz w:val="20"/>
          <w:szCs w:val="20"/>
        </w:rPr>
        <w:t xml:space="preserve"> </w:t>
      </w:r>
      <w:r w:rsidRPr="003E5790">
        <w:rPr>
          <w:rFonts w:ascii="Myriad Pro" w:hAnsi="Myriad Pro" w:cs="Times New Roman"/>
          <w:sz w:val="20"/>
          <w:szCs w:val="20"/>
        </w:rPr>
        <w:t xml:space="preserve">Land is central in this context because it is not only an economic asset, but also a place where people live, work, and maintain their social identity. For many communities, land represents </w:t>
      </w:r>
      <w:r w:rsidRPr="003E5790">
        <w:rPr>
          <w:rFonts w:ascii="Myriad Pro" w:hAnsi="Myriad Pro" w:cs="Times New Roman"/>
          <w:sz w:val="20"/>
          <w:szCs w:val="20"/>
        </w:rPr>
        <w:lastRenderedPageBreak/>
        <w:t xml:space="preserve">more than property; it is closely linked to cultural heritage, livelihood security, and long-term social stability. The attachment between land and community life makes any intervention in land rights </w:t>
      </w:r>
      <w:r w:rsidR="008D1057">
        <w:rPr>
          <w:rFonts w:ascii="Myriad Pro" w:hAnsi="Myriad Pro" w:cs="Times New Roman"/>
          <w:sz w:val="20"/>
          <w:szCs w:val="20"/>
        </w:rPr>
        <w:t>highly sensitive</w:t>
      </w:r>
      <w:r w:rsidRPr="003E5790">
        <w:rPr>
          <w:rFonts w:ascii="Myriad Pro" w:hAnsi="Myriad Pro" w:cs="Times New Roman"/>
          <w:sz w:val="20"/>
          <w:szCs w:val="20"/>
        </w:rPr>
        <w:t>. Policies that require the transfer or acquisition of land rights must therefore be implemented carefully to ensure both legal protection and social fairness (</w:t>
      </w:r>
      <w:proofErr w:type="spellStart"/>
      <w:r w:rsidRPr="003E5790">
        <w:rPr>
          <w:rFonts w:ascii="Myriad Pro" w:hAnsi="Myriad Pro" w:cs="Times New Roman"/>
          <w:sz w:val="20"/>
          <w:szCs w:val="20"/>
        </w:rPr>
        <w:t>Cotula</w:t>
      </w:r>
      <w:proofErr w:type="spellEnd"/>
      <w:r w:rsidRPr="003E5790">
        <w:rPr>
          <w:rFonts w:ascii="Myriad Pro" w:hAnsi="Myriad Pro" w:cs="Times New Roman"/>
          <w:sz w:val="20"/>
          <w:szCs w:val="20"/>
        </w:rPr>
        <w:t xml:space="preserve">, 2019; Sikor et al., 2017). In the Indonesian context, land governance also reflects broader constitutional principles regarding </w:t>
      </w:r>
      <w:r w:rsidR="008D1057">
        <w:rPr>
          <w:rFonts w:ascii="Myriad Pro" w:hAnsi="Myriad Pro" w:cs="Times New Roman"/>
          <w:sz w:val="20"/>
          <w:szCs w:val="20"/>
        </w:rPr>
        <w:t>the state's responsibility to protect citizens and ensure</w:t>
      </w:r>
      <w:r w:rsidRPr="003E5790">
        <w:rPr>
          <w:rFonts w:ascii="Myriad Pro" w:hAnsi="Myriad Pro" w:cs="Times New Roman"/>
          <w:sz w:val="20"/>
          <w:szCs w:val="20"/>
        </w:rPr>
        <w:t xml:space="preserve"> welfare. Studies on state responsibility in public policy emphasize that government actions must not only comply with statutory obligations but also address substantive justice for affected groups (Iqbal et al., 2024).</w:t>
      </w:r>
      <w:r>
        <w:rPr>
          <w:rFonts w:ascii="Myriad Pro" w:hAnsi="Myriad Pro" w:cs="Times New Roman"/>
          <w:sz w:val="20"/>
          <w:szCs w:val="20"/>
        </w:rPr>
        <w:t xml:space="preserve"> </w:t>
      </w:r>
      <w:r w:rsidRPr="003E5790">
        <w:rPr>
          <w:rFonts w:ascii="Myriad Pro" w:hAnsi="Myriad Pro" w:cs="Times New Roman"/>
          <w:sz w:val="20"/>
          <w:szCs w:val="20"/>
        </w:rPr>
        <w:t xml:space="preserve">Land acquisition policies for public purposes are often associated with infrastructure projects and public service development. Roads, airports, dams, industrial zones, and other large-scale projects frequently require the release of private or communal land rights. In principle, regulations are designed to uphold transparency, participation, legal certainty, and adequate compensation. These principles are intended to ensure that development does not come at the cost of marginalizing citizens. </w:t>
      </w:r>
      <w:r w:rsidR="00175CF1">
        <w:rPr>
          <w:rFonts w:ascii="Myriad Pro" w:hAnsi="Myriad Pro" w:cs="Times New Roman"/>
          <w:sz w:val="20"/>
          <w:szCs w:val="20"/>
        </w:rPr>
        <w:t>However,</w:t>
      </w:r>
      <w:r w:rsidR="008D1057">
        <w:rPr>
          <w:rFonts w:ascii="Myriad Pro" w:hAnsi="Myriad Pro" w:cs="Times New Roman"/>
          <w:sz w:val="20"/>
          <w:szCs w:val="20"/>
        </w:rPr>
        <w:t xml:space="preserve"> research shows that implementation frequently faces difficulties, including limited access to information, unequal bargaining positions between the state and citizens, and differing</w:t>
      </w:r>
      <w:r w:rsidRPr="003E5790">
        <w:rPr>
          <w:rFonts w:ascii="Myriad Pro" w:hAnsi="Myriad Pro" w:cs="Times New Roman"/>
          <w:sz w:val="20"/>
          <w:szCs w:val="20"/>
        </w:rPr>
        <w:t xml:space="preserve"> understandings of what constitutes </w:t>
      </w:r>
      <w:r w:rsidR="00175CF1">
        <w:rPr>
          <w:rFonts w:ascii="Myriad Pro" w:hAnsi="Myriad Pro" w:cs="Times New Roman"/>
          <w:sz w:val="20"/>
          <w:szCs w:val="20"/>
        </w:rPr>
        <w:t>"</w:t>
      </w:r>
      <w:r w:rsidRPr="003E5790">
        <w:rPr>
          <w:rFonts w:ascii="Myriad Pro" w:hAnsi="Myriad Pro" w:cs="Times New Roman"/>
          <w:sz w:val="20"/>
          <w:szCs w:val="20"/>
        </w:rPr>
        <w:t>public interest.</w:t>
      </w:r>
      <w:r w:rsidR="00175CF1">
        <w:rPr>
          <w:rFonts w:ascii="Myriad Pro" w:hAnsi="Myriad Pro" w:cs="Times New Roman"/>
          <w:sz w:val="20"/>
          <w:szCs w:val="20"/>
        </w:rPr>
        <w:t>"</w:t>
      </w:r>
      <w:r w:rsidRPr="003E5790">
        <w:rPr>
          <w:rFonts w:ascii="Myriad Pro" w:hAnsi="Myriad Pro" w:cs="Times New Roman"/>
          <w:sz w:val="20"/>
          <w:szCs w:val="20"/>
        </w:rPr>
        <w:t xml:space="preserve"> These challenges may lead to disputes and resistance among affected communities (</w:t>
      </w:r>
      <w:proofErr w:type="spellStart"/>
      <w:r w:rsidRPr="003E5790">
        <w:rPr>
          <w:rFonts w:ascii="Myriad Pro" w:hAnsi="Myriad Pro" w:cs="Times New Roman"/>
          <w:sz w:val="20"/>
          <w:szCs w:val="20"/>
        </w:rPr>
        <w:t>Vanclay</w:t>
      </w:r>
      <w:proofErr w:type="spellEnd"/>
      <w:r w:rsidRPr="003E5790">
        <w:rPr>
          <w:rFonts w:ascii="Myriad Pro" w:hAnsi="Myriad Pro" w:cs="Times New Roman"/>
          <w:sz w:val="20"/>
          <w:szCs w:val="20"/>
        </w:rPr>
        <w:t>, 2017; Hall et al., 2020).</w:t>
      </w:r>
    </w:p>
    <w:p w14:paraId="0C618F90" w14:textId="3638E47D" w:rsidR="003E5790" w:rsidRPr="003E5790" w:rsidRDefault="003E5790" w:rsidP="003E5790">
      <w:pPr>
        <w:pStyle w:val="ListParagraph"/>
        <w:spacing w:line="276" w:lineRule="auto"/>
        <w:ind w:left="0" w:firstLine="720"/>
        <w:jc w:val="both"/>
        <w:rPr>
          <w:rFonts w:ascii="Myriad Pro" w:hAnsi="Myriad Pro" w:cs="Times New Roman"/>
          <w:sz w:val="20"/>
          <w:szCs w:val="20"/>
        </w:rPr>
      </w:pPr>
      <w:r w:rsidRPr="003E5790">
        <w:rPr>
          <w:rFonts w:ascii="Myriad Pro" w:hAnsi="Myriad Pro" w:cs="Times New Roman"/>
          <w:sz w:val="20"/>
          <w:szCs w:val="20"/>
        </w:rPr>
        <w:t xml:space="preserve">The concept of </w:t>
      </w:r>
      <w:r w:rsidR="00175CF1">
        <w:rPr>
          <w:rFonts w:ascii="Myriad Pro" w:hAnsi="Myriad Pro" w:cs="Times New Roman"/>
          <w:sz w:val="20"/>
          <w:szCs w:val="20"/>
        </w:rPr>
        <w:t>"</w:t>
      </w:r>
      <w:r w:rsidRPr="003E5790">
        <w:rPr>
          <w:rFonts w:ascii="Myriad Pro" w:hAnsi="Myriad Pro" w:cs="Times New Roman"/>
          <w:sz w:val="20"/>
          <w:szCs w:val="20"/>
        </w:rPr>
        <w:t>public interest</w:t>
      </w:r>
      <w:r w:rsidR="00175CF1">
        <w:rPr>
          <w:rFonts w:ascii="Myriad Pro" w:hAnsi="Myriad Pro" w:cs="Times New Roman"/>
          <w:sz w:val="20"/>
          <w:szCs w:val="20"/>
        </w:rPr>
        <w:t>"</w:t>
      </w:r>
      <w:r w:rsidRPr="003E5790">
        <w:rPr>
          <w:rFonts w:ascii="Myriad Pro" w:hAnsi="Myriad Pro" w:cs="Times New Roman"/>
          <w:sz w:val="20"/>
          <w:szCs w:val="20"/>
        </w:rPr>
        <w:t xml:space="preserve"> itself is often contested. While governments may justify land acquisition as necessary for collective welfare, communities may perceive projects as benefiting particular economic actors rather than society as a whole. This ambiguity creates tension in </w:t>
      </w:r>
      <w:r w:rsidR="008D1057">
        <w:rPr>
          <w:rFonts w:ascii="Myriad Pro" w:hAnsi="Myriad Pro" w:cs="Times New Roman"/>
          <w:sz w:val="20"/>
          <w:szCs w:val="20"/>
        </w:rPr>
        <w:t xml:space="preserve">the legitimacy of policy </w:t>
      </w:r>
      <w:r w:rsidRPr="003E5790">
        <w:rPr>
          <w:rFonts w:ascii="Myriad Pro" w:hAnsi="Myriad Pro" w:cs="Times New Roman"/>
          <w:sz w:val="20"/>
          <w:szCs w:val="20"/>
        </w:rPr>
        <w:t xml:space="preserve">and highlights the need for clearer legal and ethical standards. In Indonesian land governance, normative legal debates have also emerged regarding the balance between state authority and the protection of private and communal rights, including in cases of abandoned or disputed land (Diana &amp; </w:t>
      </w:r>
      <w:proofErr w:type="spellStart"/>
      <w:r w:rsidRPr="003E5790">
        <w:rPr>
          <w:rFonts w:ascii="Myriad Pro" w:hAnsi="Myriad Pro" w:cs="Times New Roman"/>
          <w:sz w:val="20"/>
          <w:szCs w:val="20"/>
        </w:rPr>
        <w:t>Aswari</w:t>
      </w:r>
      <w:proofErr w:type="spellEnd"/>
      <w:r w:rsidRPr="003E5790">
        <w:rPr>
          <w:rFonts w:ascii="Myriad Pro" w:hAnsi="Myriad Pro" w:cs="Times New Roman"/>
          <w:sz w:val="20"/>
          <w:szCs w:val="20"/>
        </w:rPr>
        <w:t>, 2023). Such debates indicate that land acquisition is not merely a technical administrative process but a deeply political and social issue.</w:t>
      </w:r>
      <w:r>
        <w:rPr>
          <w:rFonts w:ascii="Myriad Pro" w:hAnsi="Myriad Pro" w:cs="Times New Roman"/>
          <w:sz w:val="20"/>
          <w:szCs w:val="20"/>
        </w:rPr>
        <w:t xml:space="preserve"> </w:t>
      </w:r>
      <w:r w:rsidRPr="003E5790">
        <w:rPr>
          <w:rFonts w:ascii="Myriad Pro" w:hAnsi="Myriad Pro" w:cs="Times New Roman"/>
          <w:sz w:val="20"/>
          <w:szCs w:val="20"/>
        </w:rPr>
        <w:t xml:space="preserve">Community objections generally arise from procedural and substantive concerns. Procedural issues include how project locations are determined, the quality of consultations, and transparency in compensation assessment. Substantive concerns relate to whether compensation is perceived as fair, particularly when it fails to recognize non-material losses, such as livelihoods, social networks, and long-term impacts on community life. Compensation approaches based solely on market value often do not capture the broader social consequences experienced by communities (Magsi et al., 2018; Nguyen, 2020). For displaced residents, land loss may </w:t>
      </w:r>
      <w:r w:rsidR="008D1057">
        <w:rPr>
          <w:rFonts w:ascii="Myriad Pro" w:hAnsi="Myriad Pro" w:cs="Times New Roman"/>
          <w:sz w:val="20"/>
          <w:szCs w:val="20"/>
        </w:rPr>
        <w:t>lead to the breakdown of social relations, reduced access to employment opportunities, and increased long-term vulnerability</w:t>
      </w:r>
      <w:r w:rsidRPr="003E5790">
        <w:rPr>
          <w:rFonts w:ascii="Myriad Pro" w:hAnsi="Myriad Pro" w:cs="Times New Roman"/>
          <w:sz w:val="20"/>
          <w:szCs w:val="20"/>
        </w:rPr>
        <w:t>.</w:t>
      </w:r>
      <w:r>
        <w:rPr>
          <w:rFonts w:ascii="Myriad Pro" w:hAnsi="Myriad Pro" w:cs="Times New Roman"/>
          <w:sz w:val="20"/>
          <w:szCs w:val="20"/>
        </w:rPr>
        <w:t xml:space="preserve"> </w:t>
      </w:r>
      <w:r w:rsidRPr="003E5790">
        <w:rPr>
          <w:rFonts w:ascii="Myriad Pro" w:hAnsi="Myriad Pro" w:cs="Times New Roman"/>
          <w:sz w:val="20"/>
          <w:szCs w:val="20"/>
        </w:rPr>
        <w:t xml:space="preserve">Land acquisition disputes also reflect tensions between formal legality and </w:t>
      </w:r>
      <w:r w:rsidR="008D1057">
        <w:rPr>
          <w:rFonts w:ascii="Myriad Pro" w:hAnsi="Myriad Pro" w:cs="Times New Roman"/>
          <w:sz w:val="20"/>
          <w:szCs w:val="20"/>
        </w:rPr>
        <w:t>citizens' sense of justice</w:t>
      </w:r>
      <w:r w:rsidRPr="003E5790">
        <w:rPr>
          <w:rFonts w:ascii="Myriad Pro" w:hAnsi="Myriad Pro" w:cs="Times New Roman"/>
          <w:sz w:val="20"/>
          <w:szCs w:val="20"/>
        </w:rPr>
        <w:t xml:space="preserve">. Even when policies follow legal procedures, affected communities may still consider the outcomes unfair. Administrative processes are sometimes viewed as prioritizing project implementation over protecting community rights. When citizens are treated only as policy recipients rather than active participants, the </w:t>
      </w:r>
      <w:r w:rsidR="00175CF1">
        <w:rPr>
          <w:rFonts w:ascii="Myriad Pro" w:hAnsi="Myriad Pro" w:cs="Times New Roman"/>
          <w:sz w:val="20"/>
          <w:szCs w:val="20"/>
        </w:rPr>
        <w:t>state's</w:t>
      </w:r>
      <w:r w:rsidRPr="003E5790">
        <w:rPr>
          <w:rFonts w:ascii="Myriad Pro" w:hAnsi="Myriad Pro" w:cs="Times New Roman"/>
          <w:sz w:val="20"/>
          <w:szCs w:val="20"/>
        </w:rPr>
        <w:t xml:space="preserve"> role in ensuring social justice becomes questionable (Li, 2018; German et al., 2019). This condition demonstrates that legal compliance alone is insufficient if communities perceive the process as coercive or exclusionary.</w:t>
      </w:r>
    </w:p>
    <w:p w14:paraId="7C4199CD" w14:textId="04DCA17C" w:rsidR="003E5790" w:rsidRPr="003E5790" w:rsidRDefault="003E5790" w:rsidP="003E5790">
      <w:pPr>
        <w:pStyle w:val="ListParagraph"/>
        <w:spacing w:line="276" w:lineRule="auto"/>
        <w:ind w:left="0" w:firstLine="720"/>
        <w:jc w:val="both"/>
        <w:rPr>
          <w:rFonts w:ascii="Myriad Pro" w:hAnsi="Myriad Pro" w:cs="Times New Roman"/>
          <w:sz w:val="20"/>
          <w:szCs w:val="20"/>
        </w:rPr>
      </w:pPr>
      <w:r w:rsidRPr="003E5790">
        <w:rPr>
          <w:rFonts w:ascii="Myriad Pro" w:hAnsi="Myriad Pro" w:cs="Times New Roman"/>
          <w:sz w:val="20"/>
          <w:szCs w:val="20"/>
        </w:rPr>
        <w:t xml:space="preserve">Moreover, technological transformation in land governance has introduced new challenges and opportunities. Digital systems for land registration and administrative efficiency may improve transparency, </w:t>
      </w:r>
      <w:r w:rsidR="008D1057">
        <w:rPr>
          <w:rFonts w:ascii="Myriad Pro" w:hAnsi="Myriad Pro" w:cs="Times New Roman"/>
          <w:sz w:val="20"/>
          <w:szCs w:val="20"/>
        </w:rPr>
        <w:t>but they also risk excluding communities with limited access to technology and</w:t>
      </w:r>
      <w:r w:rsidRPr="003E5790">
        <w:rPr>
          <w:rFonts w:ascii="Myriad Pro" w:hAnsi="Myriad Pro" w:cs="Times New Roman"/>
          <w:sz w:val="20"/>
          <w:szCs w:val="20"/>
        </w:rPr>
        <w:t xml:space="preserve"> literacy. Recent studies highlight the growing role of information technology in land administration, emphasizing that modernization must still prioritize inclusiveness and justice (</w:t>
      </w:r>
      <w:proofErr w:type="spellStart"/>
      <w:r w:rsidRPr="003E5790">
        <w:rPr>
          <w:rFonts w:ascii="Myriad Pro" w:hAnsi="Myriad Pro" w:cs="Times New Roman"/>
          <w:sz w:val="20"/>
          <w:szCs w:val="20"/>
        </w:rPr>
        <w:t>Riswandar</w:t>
      </w:r>
      <w:proofErr w:type="spellEnd"/>
      <w:r w:rsidRPr="003E5790">
        <w:rPr>
          <w:rFonts w:ascii="Myriad Pro" w:hAnsi="Myriad Pro" w:cs="Times New Roman"/>
          <w:sz w:val="20"/>
          <w:szCs w:val="20"/>
        </w:rPr>
        <w:t xml:space="preserve"> &amp; Abbas, 2023). Thus, procedural justice today also involves ensuring equal access not only to legal mechanisms but also to digital governance systems.</w:t>
      </w:r>
      <w:r>
        <w:rPr>
          <w:rFonts w:ascii="Myriad Pro" w:hAnsi="Myriad Pro" w:cs="Times New Roman"/>
          <w:sz w:val="20"/>
          <w:szCs w:val="20"/>
        </w:rPr>
        <w:t xml:space="preserve"> </w:t>
      </w:r>
      <w:r w:rsidRPr="003E5790">
        <w:rPr>
          <w:rFonts w:ascii="Myriad Pro" w:hAnsi="Myriad Pro" w:cs="Times New Roman"/>
          <w:sz w:val="20"/>
          <w:szCs w:val="20"/>
        </w:rPr>
        <w:t xml:space="preserve">Previous studies on land acquisition and expropriation have largely focused on regulatory frameworks, governance efficiency, and development acceleration. While some highlight the need for policy reform to reduce barriers to development, others warn that development priorities may override the protection of community rights. Moreover, compensation studies often emphasize technical valuation, while broader concerns such as livelihood sustainability and post-relocation justice remain underexplored (Deininger et al., 2019; Borras &amp; Franco, 2018). This suggests that the discourse on land acquisition remains dominated by formal </w:t>
      </w:r>
      <w:r w:rsidRPr="003E5790">
        <w:rPr>
          <w:rFonts w:ascii="Myriad Pro" w:hAnsi="Myriad Pro" w:cs="Times New Roman"/>
          <w:sz w:val="20"/>
          <w:szCs w:val="20"/>
        </w:rPr>
        <w:lastRenderedPageBreak/>
        <w:t>administrative considerations rather than holistic justice evaluations.</w:t>
      </w:r>
      <w:r>
        <w:rPr>
          <w:rFonts w:ascii="Myriad Pro" w:hAnsi="Myriad Pro" w:cs="Times New Roman"/>
          <w:sz w:val="20"/>
          <w:szCs w:val="20"/>
        </w:rPr>
        <w:t xml:space="preserve"> </w:t>
      </w:r>
      <w:r w:rsidRPr="003E5790">
        <w:rPr>
          <w:rFonts w:ascii="Myriad Pro" w:hAnsi="Myriad Pro" w:cs="Times New Roman"/>
          <w:sz w:val="20"/>
          <w:szCs w:val="20"/>
        </w:rPr>
        <w:t>A significant research gap emerges when social justice is not placed at the center of policy evaluation. Social justice involves not only how development benefits are distributed, but also how burdens are shared, including the risk of displacement and increased vulnerability for affected groups. Policies that ignore distributive, procedural, and restorative justice may be legally valid but lack legitimacy in the eyes of society (Sikor &amp; Lund, 2018; Schlosberg, 2019). Justice-oriented policy evaluation</w:t>
      </w:r>
      <w:r w:rsidR="00175CF1">
        <w:rPr>
          <w:rFonts w:ascii="Myriad Pro" w:hAnsi="Myriad Pro" w:cs="Times New Roman"/>
          <w:sz w:val="20"/>
          <w:szCs w:val="20"/>
        </w:rPr>
        <w:t>, therefore,</w:t>
      </w:r>
      <w:r w:rsidRPr="003E5790">
        <w:rPr>
          <w:rFonts w:ascii="Myriad Pro" w:hAnsi="Myriad Pro" w:cs="Times New Roman"/>
          <w:sz w:val="20"/>
          <w:szCs w:val="20"/>
        </w:rPr>
        <w:t xml:space="preserve"> requires examining whether communities are meaningfully involved, whether compensation reflects real losses, and whether post-displacement recovery is adequately supported.</w:t>
      </w:r>
    </w:p>
    <w:p w14:paraId="0BF800D8" w14:textId="3521A64F" w:rsidR="00D055F1" w:rsidRPr="003E5790" w:rsidRDefault="003E5790" w:rsidP="003E5790">
      <w:pPr>
        <w:pStyle w:val="ListParagraph"/>
        <w:spacing w:line="276" w:lineRule="auto"/>
        <w:ind w:left="0" w:firstLine="720"/>
        <w:jc w:val="both"/>
        <w:rPr>
          <w:rFonts w:ascii="Myriad Pro" w:hAnsi="Myriad Pro" w:cs="Times New Roman"/>
          <w:sz w:val="20"/>
          <w:szCs w:val="20"/>
        </w:rPr>
      </w:pPr>
      <w:r w:rsidRPr="003E5790">
        <w:rPr>
          <w:rFonts w:ascii="Myriad Pro" w:hAnsi="Myriad Pro" w:cs="Times New Roman"/>
          <w:sz w:val="20"/>
          <w:szCs w:val="20"/>
        </w:rPr>
        <w:t xml:space="preserve">Based on this background, this study addresses the main research question: how is the implementation of land acquisition policies for public interest viewed from </w:t>
      </w:r>
      <w:r w:rsidR="008D1057">
        <w:rPr>
          <w:rFonts w:ascii="Myriad Pro" w:hAnsi="Myriad Pro" w:cs="Times New Roman"/>
          <w:sz w:val="20"/>
          <w:szCs w:val="20"/>
        </w:rPr>
        <w:t>a social justice perspective</w:t>
      </w:r>
      <w:r w:rsidRPr="003E5790">
        <w:rPr>
          <w:rFonts w:ascii="Myriad Pro" w:hAnsi="Myriad Pro" w:cs="Times New Roman"/>
          <w:sz w:val="20"/>
          <w:szCs w:val="20"/>
        </w:rPr>
        <w:t xml:space="preserve">? This includes assessing the alignment between norms and practice, the quality of participation and transparency, fairness in compensation, and the recognition of social and livelihood impacts. It also examines the role of the state in balancing development goals with the protection of </w:t>
      </w:r>
      <w:r w:rsidR="00175CF1">
        <w:rPr>
          <w:rFonts w:ascii="Myriad Pro" w:hAnsi="Myriad Pro" w:cs="Times New Roman"/>
          <w:sz w:val="20"/>
          <w:szCs w:val="20"/>
        </w:rPr>
        <w:t>citizens'</w:t>
      </w:r>
      <w:r w:rsidRPr="003E5790">
        <w:rPr>
          <w:rFonts w:ascii="Myriad Pro" w:hAnsi="Myriad Pro" w:cs="Times New Roman"/>
          <w:sz w:val="20"/>
          <w:szCs w:val="20"/>
        </w:rPr>
        <w:t xml:space="preserve"> rights (Hall &amp; Scoones, 2021). By applying social justice as the main analytical lens, this study contributes to understanding land acquisition not only as a legal procedure but also as a social process that shapes inequality, legitimacy, and public trust.</w:t>
      </w:r>
      <w:r>
        <w:rPr>
          <w:rFonts w:ascii="Myriad Pro" w:hAnsi="Myriad Pro" w:cs="Times New Roman"/>
          <w:sz w:val="20"/>
          <w:szCs w:val="20"/>
        </w:rPr>
        <w:t xml:space="preserve"> </w:t>
      </w:r>
      <w:r w:rsidRPr="003E5790">
        <w:rPr>
          <w:rFonts w:ascii="Myriad Pro" w:hAnsi="Myriad Pro" w:cs="Times New Roman"/>
          <w:sz w:val="20"/>
          <w:szCs w:val="20"/>
        </w:rPr>
        <w:t xml:space="preserve">The objective of this study is to critically analyze land acquisition policies by placing social justice as the primary evaluation framework. Academically, this research contributes to administrative law and public policy by integrating legal analysis with substantive justice concerns. </w:t>
      </w:r>
      <w:r w:rsidR="008D1057">
        <w:rPr>
          <w:rFonts w:ascii="Myriad Pro" w:hAnsi="Myriad Pro" w:cs="Times New Roman"/>
          <w:sz w:val="20"/>
          <w:szCs w:val="20"/>
        </w:rPr>
        <w:t>In practice, it aims to provide recommendations for more transparent, participatory, and socially responsive land-acquisition</w:t>
      </w:r>
      <w:r w:rsidRPr="003E5790">
        <w:rPr>
          <w:rFonts w:ascii="Myriad Pro" w:hAnsi="Myriad Pro" w:cs="Times New Roman"/>
          <w:sz w:val="20"/>
          <w:szCs w:val="20"/>
        </w:rPr>
        <w:t xml:space="preserve"> policies (</w:t>
      </w:r>
      <w:proofErr w:type="spellStart"/>
      <w:r w:rsidRPr="003E5790">
        <w:rPr>
          <w:rFonts w:ascii="Myriad Pro" w:hAnsi="Myriad Pro" w:cs="Times New Roman"/>
          <w:sz w:val="20"/>
          <w:szCs w:val="20"/>
        </w:rPr>
        <w:t>Vanclay</w:t>
      </w:r>
      <w:proofErr w:type="spellEnd"/>
      <w:r w:rsidRPr="003E5790">
        <w:rPr>
          <w:rFonts w:ascii="Myriad Pro" w:hAnsi="Myriad Pro" w:cs="Times New Roman"/>
          <w:sz w:val="20"/>
          <w:szCs w:val="20"/>
        </w:rPr>
        <w:t xml:space="preserve"> et al., 2021).</w:t>
      </w:r>
      <w:r>
        <w:rPr>
          <w:rFonts w:ascii="Myriad Pro" w:hAnsi="Myriad Pro" w:cs="Times New Roman"/>
          <w:sz w:val="20"/>
          <w:szCs w:val="20"/>
        </w:rPr>
        <w:t xml:space="preserve"> </w:t>
      </w:r>
      <w:r w:rsidRPr="003E5790">
        <w:rPr>
          <w:rFonts w:ascii="Myriad Pro" w:hAnsi="Myriad Pro" w:cs="Times New Roman"/>
          <w:sz w:val="20"/>
          <w:szCs w:val="20"/>
        </w:rPr>
        <w:t xml:space="preserve">The uniqueness of this study lies in </w:t>
      </w:r>
      <w:r w:rsidR="008D1057">
        <w:rPr>
          <w:rFonts w:ascii="Myriad Pro" w:hAnsi="Myriad Pro" w:cs="Times New Roman"/>
          <w:sz w:val="20"/>
          <w:szCs w:val="20"/>
        </w:rPr>
        <w:t>its emphasis on social justice as the primary</w:t>
      </w:r>
      <w:r w:rsidRPr="003E5790">
        <w:rPr>
          <w:rFonts w:ascii="Myriad Pro" w:hAnsi="Myriad Pro" w:cs="Times New Roman"/>
          <w:sz w:val="20"/>
          <w:szCs w:val="20"/>
        </w:rPr>
        <w:t xml:space="preserve"> indicator of successful policy implementation. Unlike previous research that focused primarily on legal certainty and administrative efficiency, this study evaluates whether the state can deliver meaningful justice to communities that bear the costs of development. This approach offers a broader perspective on land acquisition</w:t>
      </w:r>
      <w:r w:rsidR="008D1057">
        <w:rPr>
          <w:rFonts w:ascii="Myriad Pro" w:hAnsi="Myriad Pro" w:cs="Times New Roman"/>
          <w:sz w:val="20"/>
          <w:szCs w:val="20"/>
        </w:rPr>
        <w:t>. It strengthens</w:t>
      </w:r>
      <w:r w:rsidRPr="003E5790">
        <w:rPr>
          <w:rFonts w:ascii="Myriad Pro" w:hAnsi="Myriad Pro" w:cs="Times New Roman"/>
          <w:sz w:val="20"/>
          <w:szCs w:val="20"/>
        </w:rPr>
        <w:t xml:space="preserve"> the legitimacy of public policy in the land sector, particularly within the Indonesian context</w:t>
      </w:r>
      <w:r w:rsidR="00175CF1">
        <w:rPr>
          <w:rFonts w:ascii="Myriad Pro" w:hAnsi="Myriad Pro" w:cs="Times New Roman"/>
          <w:sz w:val="20"/>
          <w:szCs w:val="20"/>
        </w:rPr>
        <w:t>,</w:t>
      </w:r>
      <w:r w:rsidRPr="003E5790">
        <w:rPr>
          <w:rFonts w:ascii="Myriad Pro" w:hAnsi="Myriad Pro" w:cs="Times New Roman"/>
          <w:sz w:val="20"/>
          <w:szCs w:val="20"/>
        </w:rPr>
        <w:t xml:space="preserve"> where land disputes remain a persistent challenge.</w:t>
      </w:r>
      <w:bookmarkEnd w:id="3"/>
      <w:r w:rsidR="00E17B1D" w:rsidRPr="003E5790">
        <w:rPr>
          <w:rFonts w:ascii="Myriad Pro" w:hAnsi="Myriad Pro" w:cs="Times New Roman"/>
          <w:sz w:val="20"/>
          <w:szCs w:val="20"/>
        </w:rPr>
        <w:t xml:space="preserve"> </w:t>
      </w:r>
    </w:p>
    <w:p w14:paraId="08B79BF3" w14:textId="77777777" w:rsidR="00E17B1D" w:rsidRPr="00E17B1D" w:rsidRDefault="00E17B1D" w:rsidP="00E17B1D">
      <w:pPr>
        <w:pStyle w:val="ListParagraph"/>
        <w:spacing w:line="276" w:lineRule="auto"/>
        <w:ind w:left="0"/>
        <w:jc w:val="both"/>
        <w:rPr>
          <w:rFonts w:ascii="Myriad Pro" w:hAnsi="Myriad Pro" w:cs="Times New Roman"/>
          <w:sz w:val="20"/>
          <w:szCs w:val="20"/>
        </w:rPr>
      </w:pPr>
    </w:p>
    <w:p w14:paraId="44450AC0" w14:textId="00E1F9E6" w:rsidR="00D055F1" w:rsidRPr="00C84F53" w:rsidRDefault="00D94CBC" w:rsidP="005C1167">
      <w:pPr>
        <w:pStyle w:val="ListParagraph"/>
        <w:numPr>
          <w:ilvl w:val="0"/>
          <w:numId w:val="1"/>
        </w:numPr>
        <w:spacing w:line="240" w:lineRule="auto"/>
        <w:ind w:left="709"/>
        <w:jc w:val="both"/>
        <w:rPr>
          <w:rFonts w:ascii="Myriad Pro" w:hAnsi="Myriad Pro" w:cs="Times New Roman"/>
          <w:b/>
          <w:bCs/>
          <w:color w:val="007CC7"/>
          <w:sz w:val="24"/>
          <w:szCs w:val="24"/>
        </w:rPr>
      </w:pPr>
      <w:r w:rsidRPr="00C84F53">
        <w:rPr>
          <w:rFonts w:ascii="Myriad Pro" w:hAnsi="Myriad Pro" w:cs="Times New Roman"/>
          <w:b/>
          <w:bCs/>
          <w:color w:val="007CC7"/>
          <w:sz w:val="24"/>
          <w:szCs w:val="24"/>
        </w:rPr>
        <w:t>Literature Review and Hypothesis Development</w:t>
      </w:r>
    </w:p>
    <w:p w14:paraId="27BA4F01" w14:textId="77777777" w:rsidR="00D055F1" w:rsidRPr="00130708" w:rsidRDefault="00D055F1" w:rsidP="00130708">
      <w:pPr>
        <w:pStyle w:val="ListParagraph"/>
        <w:spacing w:line="276" w:lineRule="auto"/>
        <w:ind w:left="0" w:firstLine="720"/>
        <w:jc w:val="both"/>
        <w:rPr>
          <w:rFonts w:ascii="Myriad Pro" w:hAnsi="Myriad Pro" w:cs="Times New Roman"/>
          <w:sz w:val="20"/>
          <w:szCs w:val="20"/>
        </w:rPr>
      </w:pPr>
    </w:p>
    <w:p w14:paraId="7287D2C9" w14:textId="0534C94F" w:rsidR="003E5790" w:rsidRDefault="003E5790" w:rsidP="003E5790">
      <w:pPr>
        <w:pStyle w:val="ListParagraph"/>
        <w:numPr>
          <w:ilvl w:val="1"/>
          <w:numId w:val="1"/>
        </w:numPr>
        <w:spacing w:line="276" w:lineRule="auto"/>
        <w:ind w:hanging="720"/>
        <w:jc w:val="both"/>
        <w:rPr>
          <w:rFonts w:ascii="Myriad Pro" w:hAnsi="Myriad Pro" w:cs="Times New Roman"/>
          <w:sz w:val="20"/>
          <w:szCs w:val="20"/>
        </w:rPr>
      </w:pPr>
      <w:bookmarkStart w:id="5" w:name="_Hlk95332341"/>
      <w:r w:rsidRPr="003E5790">
        <w:rPr>
          <w:rFonts w:ascii="Myriad Pro" w:hAnsi="Myriad Pro" w:cs="Times New Roman"/>
          <w:sz w:val="20"/>
          <w:szCs w:val="20"/>
        </w:rPr>
        <w:t>Policy on Land Acquisition for Public Interest</w:t>
      </w:r>
    </w:p>
    <w:p w14:paraId="0E460658" w14:textId="77777777" w:rsidR="003E5790" w:rsidRDefault="003E5790" w:rsidP="003E5790">
      <w:pPr>
        <w:pStyle w:val="ListParagraph"/>
        <w:spacing w:line="276" w:lineRule="auto"/>
        <w:jc w:val="both"/>
        <w:rPr>
          <w:rFonts w:ascii="Myriad Pro" w:hAnsi="Myriad Pro" w:cs="Times New Roman"/>
          <w:sz w:val="20"/>
          <w:szCs w:val="20"/>
        </w:rPr>
      </w:pPr>
    </w:p>
    <w:p w14:paraId="280C2A1D" w14:textId="066428F3" w:rsidR="003E5790" w:rsidRPr="003E5790" w:rsidRDefault="003E5790" w:rsidP="003E5790">
      <w:pPr>
        <w:pStyle w:val="ListParagraph"/>
        <w:spacing w:line="276" w:lineRule="auto"/>
        <w:ind w:left="0" w:firstLine="720"/>
        <w:jc w:val="both"/>
        <w:rPr>
          <w:rFonts w:ascii="Myriad Pro" w:hAnsi="Myriad Pro" w:cs="Times New Roman"/>
          <w:sz w:val="20"/>
          <w:szCs w:val="20"/>
        </w:rPr>
      </w:pPr>
      <w:r w:rsidRPr="003E5790">
        <w:rPr>
          <w:rFonts w:ascii="Myriad Pro" w:hAnsi="Myriad Pro" w:cs="Times New Roman"/>
          <w:sz w:val="20"/>
          <w:szCs w:val="20"/>
        </w:rPr>
        <w:t>Land acquisition for public interest is a central component of land governance and development policy, aimed at providing space for infrastructure expansion, economic growth, and the delivery of public services. In many developing countries, including Indonesia, the state plays a dominant role in regulating land use to achieve collective welfare. In this context, land acquisition is often justified as a necessary mechanism to ensure that strategic development projects—such as roads, airports, dams, schools, hospitals, and other public facilities—can be implemented effectively.</w:t>
      </w:r>
      <w:r>
        <w:rPr>
          <w:rFonts w:ascii="Myriad Pro" w:hAnsi="Myriad Pro" w:cs="Times New Roman"/>
          <w:sz w:val="20"/>
          <w:szCs w:val="20"/>
        </w:rPr>
        <w:t xml:space="preserve"> </w:t>
      </w:r>
      <w:r w:rsidRPr="003E5790">
        <w:rPr>
          <w:rFonts w:ascii="Myriad Pro" w:hAnsi="Myriad Pro" w:cs="Times New Roman"/>
          <w:sz w:val="20"/>
          <w:szCs w:val="20"/>
        </w:rPr>
        <w:t xml:space="preserve">However, the concept of </w:t>
      </w:r>
      <w:r w:rsidR="00175CF1">
        <w:rPr>
          <w:rFonts w:ascii="Myriad Pro" w:hAnsi="Myriad Pro" w:cs="Times New Roman"/>
          <w:sz w:val="20"/>
          <w:szCs w:val="20"/>
        </w:rPr>
        <w:t>"</w:t>
      </w:r>
      <w:r w:rsidRPr="003E5790">
        <w:rPr>
          <w:rFonts w:ascii="Myriad Pro" w:hAnsi="Myriad Pro" w:cs="Times New Roman"/>
          <w:sz w:val="20"/>
          <w:szCs w:val="20"/>
        </w:rPr>
        <w:t>public interest</w:t>
      </w:r>
      <w:r w:rsidR="00175CF1">
        <w:rPr>
          <w:rFonts w:ascii="Myriad Pro" w:hAnsi="Myriad Pro" w:cs="Times New Roman"/>
          <w:sz w:val="20"/>
          <w:szCs w:val="20"/>
        </w:rPr>
        <w:t>"</w:t>
      </w:r>
      <w:r w:rsidRPr="003E5790">
        <w:rPr>
          <w:rFonts w:ascii="Myriad Pro" w:hAnsi="Myriad Pro" w:cs="Times New Roman"/>
          <w:sz w:val="20"/>
          <w:szCs w:val="20"/>
        </w:rPr>
        <w:t xml:space="preserve"> remains contested and requires careful interpretation. Public interest refers to development objectives that are legally justified and socially beneficial, such as infrastructure, education, health services, and other collective needs, rather than projects driven solely by economic or private interests (Deininger et al., 2019; Hall et al., 2020). This distinction is crucial because land acquisition policies may be misused to legitimize projects that primarily benefit corporations or elite groups, while imposing disproportionate burdens on marginalized communities. Therefore, defining public interest clearly is essential to prevent ambiguity and strengthen policy legitimacy.</w:t>
      </w:r>
      <w:r>
        <w:rPr>
          <w:rFonts w:ascii="Myriad Pro" w:hAnsi="Myriad Pro" w:cs="Times New Roman"/>
          <w:sz w:val="20"/>
          <w:szCs w:val="20"/>
        </w:rPr>
        <w:t xml:space="preserve"> </w:t>
      </w:r>
      <w:r w:rsidRPr="003E5790">
        <w:rPr>
          <w:rFonts w:ascii="Myriad Pro" w:hAnsi="Myriad Pro" w:cs="Times New Roman"/>
          <w:sz w:val="20"/>
          <w:szCs w:val="20"/>
        </w:rPr>
        <w:t xml:space="preserve">Normatively, land acquisition policy is intended to balance development goals with </w:t>
      </w:r>
      <w:r w:rsidR="00175CF1">
        <w:rPr>
          <w:rFonts w:ascii="Myriad Pro" w:hAnsi="Myriad Pro" w:cs="Times New Roman"/>
          <w:sz w:val="20"/>
          <w:szCs w:val="20"/>
        </w:rPr>
        <w:t>citizens'</w:t>
      </w:r>
      <w:r w:rsidRPr="003E5790">
        <w:rPr>
          <w:rFonts w:ascii="Myriad Pro" w:hAnsi="Myriad Pro" w:cs="Times New Roman"/>
          <w:sz w:val="20"/>
          <w:szCs w:val="20"/>
        </w:rPr>
        <w:t xml:space="preserve"> rights through transparency, participation, legal certainty, and fair compensation. These principles are embedded in modern governance frameworks that emphasize accountability and human rights protection. </w:t>
      </w:r>
      <w:r w:rsidR="00175CF1">
        <w:rPr>
          <w:rFonts w:ascii="Myriad Pro" w:hAnsi="Myriad Pro" w:cs="Times New Roman"/>
          <w:sz w:val="20"/>
          <w:szCs w:val="20"/>
        </w:rPr>
        <w:t>However</w:t>
      </w:r>
      <w:r w:rsidRPr="003E5790">
        <w:rPr>
          <w:rFonts w:ascii="Myriad Pro" w:hAnsi="Myriad Pro" w:cs="Times New Roman"/>
          <w:sz w:val="20"/>
          <w:szCs w:val="20"/>
        </w:rPr>
        <w:t xml:space="preserve">, empirical evidence demonstrates that implementation often prioritizes administrative efficiency and project acceleration over community protection. </w:t>
      </w:r>
    </w:p>
    <w:p w14:paraId="43078801" w14:textId="6E61B679" w:rsidR="00147512" w:rsidRDefault="003E5790" w:rsidP="003E5790">
      <w:pPr>
        <w:pStyle w:val="ListParagraph"/>
        <w:spacing w:line="276" w:lineRule="auto"/>
        <w:ind w:left="0" w:firstLine="720"/>
        <w:jc w:val="both"/>
        <w:rPr>
          <w:rFonts w:ascii="Myriad Pro" w:hAnsi="Myriad Pro" w:cs="Times New Roman"/>
          <w:sz w:val="20"/>
          <w:szCs w:val="20"/>
        </w:rPr>
      </w:pPr>
      <w:r w:rsidRPr="003E5790">
        <w:rPr>
          <w:rFonts w:ascii="Myriad Pro" w:hAnsi="Myriad Pro" w:cs="Times New Roman"/>
          <w:sz w:val="20"/>
          <w:szCs w:val="20"/>
        </w:rPr>
        <w:t xml:space="preserve">Studies across Asia and Africa highlight that unequal power relations, weak consultation processes, and compensation limited to market valuation frequently generate agrarian conflicts and social resistance </w:t>
      </w:r>
      <w:r w:rsidRPr="003E5790">
        <w:rPr>
          <w:rFonts w:ascii="Myriad Pro" w:hAnsi="Myriad Pro" w:cs="Times New Roman"/>
          <w:sz w:val="20"/>
          <w:szCs w:val="20"/>
        </w:rPr>
        <w:lastRenderedPageBreak/>
        <w:t>(</w:t>
      </w:r>
      <w:proofErr w:type="spellStart"/>
      <w:r w:rsidRPr="003E5790">
        <w:rPr>
          <w:rFonts w:ascii="Myriad Pro" w:hAnsi="Myriad Pro" w:cs="Times New Roman"/>
          <w:sz w:val="20"/>
          <w:szCs w:val="20"/>
        </w:rPr>
        <w:t>Cotula</w:t>
      </w:r>
      <w:proofErr w:type="spellEnd"/>
      <w:r w:rsidRPr="003E5790">
        <w:rPr>
          <w:rFonts w:ascii="Myriad Pro" w:hAnsi="Myriad Pro" w:cs="Times New Roman"/>
          <w:sz w:val="20"/>
          <w:szCs w:val="20"/>
        </w:rPr>
        <w:t xml:space="preserve">, 2019; Hall et al., 2020; </w:t>
      </w:r>
      <w:proofErr w:type="spellStart"/>
      <w:r w:rsidRPr="003E5790">
        <w:rPr>
          <w:rFonts w:ascii="Myriad Pro" w:hAnsi="Myriad Pro" w:cs="Times New Roman"/>
          <w:sz w:val="20"/>
          <w:szCs w:val="20"/>
        </w:rPr>
        <w:t>Vanclay</w:t>
      </w:r>
      <w:proofErr w:type="spellEnd"/>
      <w:r w:rsidRPr="003E5790">
        <w:rPr>
          <w:rFonts w:ascii="Myriad Pro" w:hAnsi="Myriad Pro" w:cs="Times New Roman"/>
          <w:sz w:val="20"/>
          <w:szCs w:val="20"/>
        </w:rPr>
        <w:t xml:space="preserve"> et al., 2021). These findings indicate that evaluating land acquisition requires not only legal analysis but also a broader social justice framework that captures lived experiences and distributive outcomes.</w:t>
      </w:r>
      <w:r>
        <w:rPr>
          <w:rFonts w:ascii="Myriad Pro" w:hAnsi="Myriad Pro" w:cs="Times New Roman"/>
          <w:sz w:val="20"/>
          <w:szCs w:val="20"/>
        </w:rPr>
        <w:t xml:space="preserve"> </w:t>
      </w:r>
      <w:r w:rsidRPr="003E5790">
        <w:rPr>
          <w:rFonts w:ascii="Myriad Pro" w:hAnsi="Myriad Pro" w:cs="Times New Roman"/>
          <w:sz w:val="20"/>
          <w:szCs w:val="20"/>
        </w:rPr>
        <w:t>In addition, land acquisition has become increasingly complex due to globalization, urbanization, and infrastructure-driven economic agendas. Land is no longer seen solely as a resource for agriculture but also as a strategic commodity for investment and development. This shift intensifies competition over land and increases the vulnerability of rural communities whose livelihoods depend heavily on land-based resources. As a result, land acquisition policies are often at the center of debates concerning rights, development priorities, and justice.</w:t>
      </w:r>
    </w:p>
    <w:p w14:paraId="1B6DFEC1" w14:textId="77777777" w:rsidR="003E5790" w:rsidRDefault="003E5790" w:rsidP="003E5790">
      <w:pPr>
        <w:pStyle w:val="ListParagraph"/>
        <w:spacing w:line="276" w:lineRule="auto"/>
        <w:ind w:left="0" w:firstLine="720"/>
        <w:jc w:val="both"/>
        <w:rPr>
          <w:rFonts w:ascii="Myriad Pro" w:hAnsi="Myriad Pro" w:cs="Times New Roman"/>
          <w:sz w:val="20"/>
          <w:szCs w:val="20"/>
        </w:rPr>
      </w:pPr>
    </w:p>
    <w:p w14:paraId="6416846E" w14:textId="2B2D559E" w:rsidR="003E5790" w:rsidRDefault="003E5790" w:rsidP="003E5790">
      <w:pPr>
        <w:pStyle w:val="ListParagraph"/>
        <w:numPr>
          <w:ilvl w:val="1"/>
          <w:numId w:val="1"/>
        </w:numPr>
        <w:spacing w:line="276" w:lineRule="auto"/>
        <w:ind w:hanging="720"/>
        <w:jc w:val="both"/>
        <w:rPr>
          <w:rFonts w:ascii="Myriad Pro" w:hAnsi="Myriad Pro" w:cs="Times New Roman"/>
          <w:sz w:val="20"/>
          <w:szCs w:val="20"/>
        </w:rPr>
      </w:pPr>
      <w:r w:rsidRPr="003E5790">
        <w:rPr>
          <w:rFonts w:ascii="Myriad Pro" w:hAnsi="Myriad Pro" w:cs="Times New Roman"/>
          <w:sz w:val="20"/>
          <w:szCs w:val="20"/>
        </w:rPr>
        <w:t>Social Justice as an Analytical Framework</w:t>
      </w:r>
    </w:p>
    <w:p w14:paraId="2942A5ED" w14:textId="77777777" w:rsidR="003E5790" w:rsidRPr="003E5790" w:rsidRDefault="003E5790" w:rsidP="003E5790">
      <w:pPr>
        <w:pStyle w:val="ListParagraph"/>
        <w:spacing w:line="276" w:lineRule="auto"/>
        <w:jc w:val="both"/>
        <w:rPr>
          <w:rFonts w:ascii="Myriad Pro" w:hAnsi="Myriad Pro" w:cs="Times New Roman"/>
          <w:sz w:val="20"/>
          <w:szCs w:val="20"/>
        </w:rPr>
      </w:pPr>
    </w:p>
    <w:p w14:paraId="47D799A7" w14:textId="368FBC47" w:rsidR="003E5790" w:rsidRDefault="003E5790" w:rsidP="003E5790">
      <w:pPr>
        <w:pStyle w:val="ListParagraph"/>
        <w:spacing w:line="276" w:lineRule="auto"/>
        <w:ind w:left="0" w:firstLine="720"/>
        <w:jc w:val="both"/>
        <w:rPr>
          <w:rFonts w:ascii="Myriad Pro" w:hAnsi="Myriad Pro" w:cs="Times New Roman"/>
          <w:sz w:val="20"/>
          <w:szCs w:val="20"/>
        </w:rPr>
      </w:pPr>
      <w:r w:rsidRPr="003E5790">
        <w:rPr>
          <w:rFonts w:ascii="Myriad Pro" w:hAnsi="Myriad Pro" w:cs="Times New Roman"/>
          <w:sz w:val="20"/>
          <w:szCs w:val="20"/>
        </w:rPr>
        <w:t>Social justice emphasizes fairness in the distribution of development benefits and burdens, equal treatment in decision-making, and restoration for communities negatively affected by policy interventions. In land acquisition contexts, social justice is essential for assessing whether policies are not only legally compliant but also substantively legitimate (Schlosberg, 2019). Social justice is increasingly used in policy studies because it addresses the deeper question of whether development outcomes improve welfare equitably or instead reproduce inequality.</w:t>
      </w:r>
      <w:r>
        <w:rPr>
          <w:rFonts w:ascii="Myriad Pro" w:hAnsi="Myriad Pro" w:cs="Times New Roman"/>
          <w:sz w:val="20"/>
          <w:szCs w:val="20"/>
        </w:rPr>
        <w:t xml:space="preserve"> </w:t>
      </w:r>
      <w:r w:rsidRPr="003E5790">
        <w:rPr>
          <w:rFonts w:ascii="Myriad Pro" w:hAnsi="Myriad Pro" w:cs="Times New Roman"/>
          <w:sz w:val="20"/>
          <w:szCs w:val="20"/>
        </w:rPr>
        <w:t>Social justice is commonly operationalized through three interrelated dimensions: procedural, distributive, and restorative justice. Procedural justice focuses on how decisions are made, distributive justice concerns what outcomes are allocated, and restorative justice addresses how harms and losses are repaired after displacement. Although these concepts overlap in practice, they remain analytically distinct and together provide a comprehensive framework for evaluating land acquisition policy outcomes (Sikor &amp; Lund, 2018; Fraser, 2009).</w:t>
      </w:r>
      <w:r>
        <w:rPr>
          <w:rFonts w:ascii="Myriad Pro" w:hAnsi="Myriad Pro" w:cs="Times New Roman"/>
          <w:sz w:val="20"/>
          <w:szCs w:val="20"/>
        </w:rPr>
        <w:t xml:space="preserve"> </w:t>
      </w:r>
      <w:r w:rsidRPr="003E5790">
        <w:rPr>
          <w:rFonts w:ascii="Myriad Pro" w:hAnsi="Myriad Pro" w:cs="Times New Roman"/>
          <w:sz w:val="20"/>
          <w:szCs w:val="20"/>
        </w:rPr>
        <w:t xml:space="preserve">The integration of these three dimensions provides a holistic understanding of justice. Procedural justice ensures that affected communities are included in decision-making. Distributive justice ensures that burdens and benefits are shared proportionally. Restorative justice ensures that communities are supported in rebuilding their livelihoods and socio-economic stability after displacement. Neglecting any </w:t>
      </w:r>
      <w:proofErr w:type="gramStart"/>
      <w:r w:rsidRPr="003E5790">
        <w:rPr>
          <w:rFonts w:ascii="Myriad Pro" w:hAnsi="Myriad Pro" w:cs="Times New Roman"/>
          <w:sz w:val="20"/>
          <w:szCs w:val="20"/>
        </w:rPr>
        <w:t>one</w:t>
      </w:r>
      <w:r>
        <w:rPr>
          <w:rFonts w:ascii="Myriad Pro" w:hAnsi="Myriad Pro" w:cs="Times New Roman"/>
          <w:sz w:val="20"/>
          <w:szCs w:val="20"/>
        </w:rPr>
        <w:t xml:space="preserve"> </w:t>
      </w:r>
      <w:r w:rsidRPr="003E5790">
        <w:rPr>
          <w:rFonts w:ascii="Myriad Pro" w:hAnsi="Myriad Pro" w:cs="Times New Roman"/>
          <w:sz w:val="20"/>
          <w:szCs w:val="20"/>
        </w:rPr>
        <w:t>dimension</w:t>
      </w:r>
      <w:proofErr w:type="gramEnd"/>
      <w:r w:rsidRPr="003E5790">
        <w:rPr>
          <w:rFonts w:ascii="Myriad Pro" w:hAnsi="Myriad Pro" w:cs="Times New Roman"/>
          <w:sz w:val="20"/>
          <w:szCs w:val="20"/>
        </w:rPr>
        <w:t xml:space="preserve"> risks producing policies that may appear legitimate </w:t>
      </w:r>
      <w:r w:rsidR="008D1057">
        <w:rPr>
          <w:rFonts w:ascii="Myriad Pro" w:hAnsi="Myriad Pro" w:cs="Times New Roman"/>
          <w:sz w:val="20"/>
          <w:szCs w:val="20"/>
        </w:rPr>
        <w:t>on paper but fail to achieve justice in practice</w:t>
      </w:r>
      <w:r w:rsidRPr="003E5790">
        <w:rPr>
          <w:rFonts w:ascii="Myriad Pro" w:hAnsi="Myriad Pro" w:cs="Times New Roman"/>
          <w:sz w:val="20"/>
          <w:szCs w:val="20"/>
        </w:rPr>
        <w:t>.</w:t>
      </w:r>
    </w:p>
    <w:p w14:paraId="74528F99" w14:textId="77777777" w:rsidR="003E5790" w:rsidRDefault="003E5790" w:rsidP="003E5790">
      <w:pPr>
        <w:pStyle w:val="ListParagraph"/>
        <w:spacing w:line="276" w:lineRule="auto"/>
        <w:ind w:left="0" w:firstLine="720"/>
        <w:jc w:val="both"/>
        <w:rPr>
          <w:rFonts w:ascii="Myriad Pro" w:hAnsi="Myriad Pro" w:cs="Times New Roman"/>
          <w:sz w:val="20"/>
          <w:szCs w:val="20"/>
        </w:rPr>
      </w:pPr>
    </w:p>
    <w:p w14:paraId="5A5FFCA9" w14:textId="46087745" w:rsidR="003E5790" w:rsidRDefault="003E5790" w:rsidP="003E5790">
      <w:pPr>
        <w:pStyle w:val="ListParagraph"/>
        <w:numPr>
          <w:ilvl w:val="1"/>
          <w:numId w:val="1"/>
        </w:numPr>
        <w:spacing w:line="276" w:lineRule="auto"/>
        <w:ind w:hanging="720"/>
        <w:jc w:val="both"/>
        <w:rPr>
          <w:rFonts w:ascii="Myriad Pro" w:hAnsi="Myriad Pro" w:cs="Times New Roman"/>
          <w:sz w:val="20"/>
          <w:szCs w:val="20"/>
        </w:rPr>
      </w:pPr>
      <w:r w:rsidRPr="003E5790">
        <w:rPr>
          <w:rFonts w:ascii="Myriad Pro" w:hAnsi="Myriad Pro" w:cs="Times New Roman"/>
          <w:sz w:val="20"/>
          <w:szCs w:val="20"/>
        </w:rPr>
        <w:t>Procedural Justice in Land Acquisition</w:t>
      </w:r>
    </w:p>
    <w:p w14:paraId="506D8445" w14:textId="77777777" w:rsidR="003E5790" w:rsidRDefault="003E5790" w:rsidP="003E5790">
      <w:pPr>
        <w:pStyle w:val="ListParagraph"/>
        <w:spacing w:line="276" w:lineRule="auto"/>
        <w:ind w:left="0" w:firstLine="720"/>
        <w:jc w:val="both"/>
        <w:rPr>
          <w:rFonts w:ascii="Myriad Pro" w:hAnsi="Myriad Pro" w:cs="Times New Roman"/>
          <w:sz w:val="20"/>
          <w:szCs w:val="20"/>
        </w:rPr>
      </w:pPr>
    </w:p>
    <w:p w14:paraId="1F5AA090" w14:textId="5339D15B" w:rsidR="00147512" w:rsidRDefault="003E5790" w:rsidP="003E5790">
      <w:pPr>
        <w:pStyle w:val="ListParagraph"/>
        <w:spacing w:line="276" w:lineRule="auto"/>
        <w:ind w:left="0" w:firstLine="720"/>
        <w:jc w:val="both"/>
        <w:rPr>
          <w:rFonts w:ascii="Myriad Pro" w:hAnsi="Myriad Pro" w:cs="Times New Roman"/>
          <w:sz w:val="20"/>
          <w:szCs w:val="20"/>
        </w:rPr>
      </w:pPr>
      <w:r w:rsidRPr="003E5790">
        <w:rPr>
          <w:rFonts w:ascii="Myriad Pro" w:hAnsi="Myriad Pro" w:cs="Times New Roman"/>
          <w:sz w:val="20"/>
          <w:szCs w:val="20"/>
        </w:rPr>
        <w:t>Procedural justice relates to the fairness of decision-making processes, including transparency, meaningful participation, access to information, and grievance mechanisms. In land acquisition contexts, fair procedures enable communities to understand policy rationales, evaluate decisions, and express objections effectively (</w:t>
      </w:r>
      <w:proofErr w:type="spellStart"/>
      <w:r w:rsidRPr="003E5790">
        <w:rPr>
          <w:rFonts w:ascii="Myriad Pro" w:hAnsi="Myriad Pro" w:cs="Times New Roman"/>
          <w:sz w:val="20"/>
          <w:szCs w:val="20"/>
        </w:rPr>
        <w:t>Vanclay</w:t>
      </w:r>
      <w:proofErr w:type="spellEnd"/>
      <w:r w:rsidRPr="003E5790">
        <w:rPr>
          <w:rFonts w:ascii="Myriad Pro" w:hAnsi="Myriad Pro" w:cs="Times New Roman"/>
          <w:sz w:val="20"/>
          <w:szCs w:val="20"/>
        </w:rPr>
        <w:t>, 2017). Procedural justice is therefore fundamental to democratic governance and the legitimacy of state interventions.</w:t>
      </w:r>
      <w:r>
        <w:rPr>
          <w:rFonts w:ascii="Myriad Pro" w:hAnsi="Myriad Pro" w:cs="Times New Roman"/>
          <w:sz w:val="20"/>
          <w:szCs w:val="20"/>
        </w:rPr>
        <w:t xml:space="preserve"> </w:t>
      </w:r>
      <w:r w:rsidRPr="003E5790">
        <w:rPr>
          <w:rFonts w:ascii="Myriad Pro" w:hAnsi="Myriad Pro" w:cs="Times New Roman"/>
          <w:sz w:val="20"/>
          <w:szCs w:val="20"/>
        </w:rPr>
        <w:t>Empirical studies show that weak procedural safeguards often result in public distrust. For example, Wang et al. (2019) demonstrate that formalistic consultations and limited disclosure of valuation processes reduce perceived legitimacy and increase resistance. Similarly, evidence from Southeast Asia confirms that participation deficits are strongly associated with higher levels of conflict and rejection of land acquisition projects (</w:t>
      </w:r>
      <w:proofErr w:type="spellStart"/>
      <w:r w:rsidRPr="003E5790">
        <w:rPr>
          <w:rFonts w:ascii="Myriad Pro" w:hAnsi="Myriad Pro" w:cs="Times New Roman"/>
          <w:sz w:val="20"/>
          <w:szCs w:val="20"/>
        </w:rPr>
        <w:t>Vanclay</w:t>
      </w:r>
      <w:proofErr w:type="spellEnd"/>
      <w:r w:rsidRPr="003E5790">
        <w:rPr>
          <w:rFonts w:ascii="Myriad Pro" w:hAnsi="Myriad Pro" w:cs="Times New Roman"/>
          <w:sz w:val="20"/>
          <w:szCs w:val="20"/>
        </w:rPr>
        <w:t xml:space="preserve"> et al., 2021). When communities perceive that decisions are imposed unilaterally, procedural injustice becomes a key driver of opposition.</w:t>
      </w:r>
      <w:r>
        <w:rPr>
          <w:rFonts w:ascii="Myriad Pro" w:hAnsi="Myriad Pro" w:cs="Times New Roman"/>
          <w:sz w:val="20"/>
          <w:szCs w:val="20"/>
        </w:rPr>
        <w:t xml:space="preserve"> </w:t>
      </w:r>
      <w:r w:rsidRPr="003E5790">
        <w:rPr>
          <w:rFonts w:ascii="Myriad Pro" w:hAnsi="Myriad Pro" w:cs="Times New Roman"/>
          <w:sz w:val="20"/>
          <w:szCs w:val="20"/>
        </w:rPr>
        <w:t>Procedural justice also involves the accessibility of legal remedies. Even when grievance mechanisms exist on paper, communities may face barriers such as legal complexity, high costs, and limited literacy. This creates an imbalance where only actors with sufficient resources can effectively challenge decisions. Consequently, procedural justice must be assessed not only by the existence of procedures but also by their practical effectiveness.</w:t>
      </w:r>
      <w:r>
        <w:rPr>
          <w:rFonts w:ascii="Myriad Pro" w:hAnsi="Myriad Pro" w:cs="Times New Roman"/>
          <w:sz w:val="20"/>
          <w:szCs w:val="20"/>
        </w:rPr>
        <w:t xml:space="preserve"> </w:t>
      </w:r>
      <w:r w:rsidRPr="003E5790">
        <w:rPr>
          <w:rFonts w:ascii="Myriad Pro" w:hAnsi="Myriad Pro" w:cs="Times New Roman"/>
          <w:sz w:val="20"/>
          <w:szCs w:val="20"/>
        </w:rPr>
        <w:t>Furthermore, meaningful participation requires that communities are involved early in the process, not merely informed after decisions have been finalized. Genuine deliberation allows citizens to influence outcomes regarding project location, compensation standards, and relocation measures. Without this, participation risks becoming symbolic rather than substantive.</w:t>
      </w:r>
    </w:p>
    <w:p w14:paraId="49946CD5" w14:textId="77777777" w:rsidR="00F656EE" w:rsidRDefault="00F656EE" w:rsidP="003E5790">
      <w:pPr>
        <w:pStyle w:val="ListParagraph"/>
        <w:spacing w:line="276" w:lineRule="auto"/>
        <w:ind w:left="0" w:firstLine="720"/>
        <w:jc w:val="both"/>
        <w:rPr>
          <w:rFonts w:ascii="Myriad Pro" w:hAnsi="Myriad Pro" w:cs="Times New Roman"/>
          <w:sz w:val="20"/>
          <w:szCs w:val="20"/>
        </w:rPr>
      </w:pPr>
    </w:p>
    <w:p w14:paraId="59B4850B" w14:textId="4D079762" w:rsidR="003E5790" w:rsidRDefault="00F656EE" w:rsidP="00F656EE">
      <w:pPr>
        <w:pStyle w:val="ListParagraph"/>
        <w:numPr>
          <w:ilvl w:val="1"/>
          <w:numId w:val="1"/>
        </w:numPr>
        <w:spacing w:line="276" w:lineRule="auto"/>
        <w:ind w:hanging="720"/>
        <w:jc w:val="both"/>
        <w:rPr>
          <w:rFonts w:ascii="Myriad Pro" w:hAnsi="Myriad Pro" w:cs="Times New Roman"/>
          <w:sz w:val="20"/>
          <w:szCs w:val="20"/>
        </w:rPr>
      </w:pPr>
      <w:r w:rsidRPr="00F656EE">
        <w:rPr>
          <w:rFonts w:ascii="Myriad Pro" w:hAnsi="Myriad Pro" w:cs="Times New Roman"/>
          <w:sz w:val="20"/>
          <w:szCs w:val="20"/>
        </w:rPr>
        <w:lastRenderedPageBreak/>
        <w:t>Distributive Justice and Compensation Outcomes</w:t>
      </w:r>
    </w:p>
    <w:p w14:paraId="001D0504" w14:textId="77777777" w:rsidR="00F656EE" w:rsidRDefault="00F656EE" w:rsidP="00F656EE">
      <w:pPr>
        <w:pStyle w:val="ListParagraph"/>
        <w:spacing w:line="276" w:lineRule="auto"/>
        <w:jc w:val="both"/>
        <w:rPr>
          <w:rFonts w:ascii="Myriad Pro" w:hAnsi="Myriad Pro" w:cs="Times New Roman"/>
          <w:sz w:val="20"/>
          <w:szCs w:val="20"/>
        </w:rPr>
      </w:pPr>
    </w:p>
    <w:p w14:paraId="6E3E81B4" w14:textId="1CCD8218" w:rsidR="00F656EE" w:rsidRDefault="00F656EE" w:rsidP="00F656EE">
      <w:pPr>
        <w:pStyle w:val="ListParagraph"/>
        <w:spacing w:line="276" w:lineRule="auto"/>
        <w:ind w:left="0" w:firstLine="720"/>
        <w:jc w:val="both"/>
        <w:rPr>
          <w:rFonts w:ascii="Myriad Pro" w:hAnsi="Myriad Pro" w:cs="Times New Roman"/>
          <w:sz w:val="20"/>
          <w:szCs w:val="20"/>
        </w:rPr>
      </w:pPr>
      <w:r w:rsidRPr="00F656EE">
        <w:rPr>
          <w:rFonts w:ascii="Myriad Pro" w:hAnsi="Myriad Pro" w:cs="Times New Roman"/>
          <w:sz w:val="20"/>
          <w:szCs w:val="20"/>
        </w:rPr>
        <w:t xml:space="preserve">Distributive justice concerns the proportional allocation of burdens and benefits arising from policy decisions. In land acquisition, this is reflected in compensation mechanisms and whether affected communities experience improved or worsened conditions after displacement (Magsi et al., 2018). Distributive justice asks whether communities </w:t>
      </w:r>
      <w:r w:rsidR="00175CF1">
        <w:rPr>
          <w:rFonts w:ascii="Myriad Pro" w:hAnsi="Myriad Pro" w:cs="Times New Roman"/>
          <w:sz w:val="20"/>
          <w:szCs w:val="20"/>
        </w:rPr>
        <w:t>that</w:t>
      </w:r>
      <w:r w:rsidRPr="00F656EE">
        <w:rPr>
          <w:rFonts w:ascii="Myriad Pro" w:hAnsi="Myriad Pro" w:cs="Times New Roman"/>
          <w:sz w:val="20"/>
          <w:szCs w:val="20"/>
        </w:rPr>
        <w:t xml:space="preserve"> sacrifice land for development receive outcomes that prevent them from becoming worse off.</w:t>
      </w:r>
      <w:r>
        <w:rPr>
          <w:rFonts w:ascii="Myriad Pro" w:hAnsi="Myriad Pro" w:cs="Times New Roman"/>
          <w:sz w:val="20"/>
          <w:szCs w:val="20"/>
        </w:rPr>
        <w:t xml:space="preserve"> </w:t>
      </w:r>
      <w:r w:rsidRPr="00F656EE">
        <w:rPr>
          <w:rFonts w:ascii="Myriad Pro" w:hAnsi="Myriad Pro" w:cs="Times New Roman"/>
          <w:sz w:val="20"/>
          <w:szCs w:val="20"/>
        </w:rPr>
        <w:t xml:space="preserve">Research consistently shows that compensation focused solely on land market value fails to capture broader losses such as livelihoods, social ties, and cultural identity (Nguyen, 2020). Land often </w:t>
      </w:r>
      <w:r w:rsidR="008D1057">
        <w:rPr>
          <w:rFonts w:ascii="Myriad Pro" w:hAnsi="Myriad Pro" w:cs="Times New Roman"/>
          <w:sz w:val="20"/>
          <w:szCs w:val="20"/>
        </w:rPr>
        <w:t>serves as a source of income, a sense of</w:t>
      </w:r>
      <w:r w:rsidRPr="00F656EE">
        <w:rPr>
          <w:rFonts w:ascii="Myriad Pro" w:hAnsi="Myriad Pro" w:cs="Times New Roman"/>
          <w:sz w:val="20"/>
          <w:szCs w:val="20"/>
        </w:rPr>
        <w:t xml:space="preserve"> belonging, and cultural continuity. Therefore, monetary compensation alone may not restore the socio-economic foundations of displaced households.</w:t>
      </w:r>
      <w:r>
        <w:rPr>
          <w:rFonts w:ascii="Myriad Pro" w:hAnsi="Myriad Pro" w:cs="Times New Roman"/>
          <w:sz w:val="20"/>
          <w:szCs w:val="20"/>
        </w:rPr>
        <w:t xml:space="preserve"> </w:t>
      </w:r>
      <w:r w:rsidRPr="00F656EE">
        <w:rPr>
          <w:rFonts w:ascii="Myriad Pro" w:hAnsi="Myriad Pro" w:cs="Times New Roman"/>
          <w:sz w:val="20"/>
          <w:szCs w:val="20"/>
        </w:rPr>
        <w:t xml:space="preserve">Interdisciplinary studies </w:t>
      </w:r>
      <w:r w:rsidR="00175CF1">
        <w:rPr>
          <w:rFonts w:ascii="Myriad Pro" w:hAnsi="Myriad Pro" w:cs="Times New Roman"/>
          <w:sz w:val="20"/>
          <w:szCs w:val="20"/>
        </w:rPr>
        <w:t>in development economics and sociology suggest that inadequate compensation contributes to long-term risks of impoverishment</w:t>
      </w:r>
      <w:r w:rsidRPr="00F656EE">
        <w:rPr>
          <w:rFonts w:ascii="Myriad Pro" w:hAnsi="Myriad Pro" w:cs="Times New Roman"/>
          <w:sz w:val="20"/>
          <w:szCs w:val="20"/>
        </w:rPr>
        <w:t xml:space="preserve"> and unequal development gains (Cernea, 2000; Deininger et al., 2019). </w:t>
      </w:r>
      <w:r w:rsidR="00175CF1">
        <w:rPr>
          <w:rFonts w:ascii="Myriad Pro" w:hAnsi="Myriad Pro" w:cs="Times New Roman"/>
          <w:sz w:val="20"/>
          <w:szCs w:val="20"/>
        </w:rPr>
        <w:t>Cernea's</w:t>
      </w:r>
      <w:r w:rsidRPr="00F656EE">
        <w:rPr>
          <w:rFonts w:ascii="Myriad Pro" w:hAnsi="Myriad Pro" w:cs="Times New Roman"/>
          <w:sz w:val="20"/>
          <w:szCs w:val="20"/>
        </w:rPr>
        <w:t xml:space="preserve"> impoverishment risks framework highlights that displacement can lead to landlessness, joblessness, homelessness, marginalization, and social disintegration. These risks illustrate that distributive justice is not only about payment amounts but also about preventing structural vulnerability.</w:t>
      </w:r>
      <w:r>
        <w:rPr>
          <w:rFonts w:ascii="Myriad Pro" w:hAnsi="Myriad Pro" w:cs="Times New Roman"/>
          <w:sz w:val="20"/>
          <w:szCs w:val="20"/>
        </w:rPr>
        <w:t xml:space="preserve"> </w:t>
      </w:r>
      <w:r w:rsidRPr="00F656EE">
        <w:rPr>
          <w:rFonts w:ascii="Myriad Pro" w:hAnsi="Myriad Pro" w:cs="Times New Roman"/>
          <w:sz w:val="20"/>
          <w:szCs w:val="20"/>
        </w:rPr>
        <w:t>Distributive justice also requires examining who benefits from development projects. Often, benefits such as improved infrastructure or economic growth are enjoyed broadly, while the costs of displacement are concentrated among specific communities. This unequal distribution reinforces perceptions that land acquisition shifts burdens unfairly onto marginalized groups.</w:t>
      </w:r>
    </w:p>
    <w:p w14:paraId="35759396" w14:textId="77777777" w:rsidR="00F656EE" w:rsidRDefault="00F656EE" w:rsidP="00F656EE">
      <w:pPr>
        <w:pStyle w:val="ListParagraph"/>
        <w:spacing w:line="276" w:lineRule="auto"/>
        <w:ind w:left="0" w:firstLine="720"/>
        <w:jc w:val="both"/>
        <w:rPr>
          <w:rFonts w:ascii="Myriad Pro" w:hAnsi="Myriad Pro" w:cs="Times New Roman"/>
          <w:sz w:val="20"/>
          <w:szCs w:val="20"/>
        </w:rPr>
      </w:pPr>
    </w:p>
    <w:p w14:paraId="3C5A3D9B" w14:textId="40A1FE73" w:rsidR="003E5790" w:rsidRDefault="00F656EE" w:rsidP="00F656EE">
      <w:pPr>
        <w:pStyle w:val="ListParagraph"/>
        <w:numPr>
          <w:ilvl w:val="1"/>
          <w:numId w:val="1"/>
        </w:numPr>
        <w:spacing w:line="276" w:lineRule="auto"/>
        <w:ind w:hanging="720"/>
        <w:jc w:val="both"/>
        <w:rPr>
          <w:rFonts w:ascii="Myriad Pro" w:hAnsi="Myriad Pro" w:cs="Times New Roman"/>
          <w:sz w:val="20"/>
          <w:szCs w:val="20"/>
        </w:rPr>
      </w:pPr>
      <w:r w:rsidRPr="00F656EE">
        <w:rPr>
          <w:rFonts w:ascii="Myriad Pro" w:hAnsi="Myriad Pro" w:cs="Times New Roman"/>
          <w:sz w:val="20"/>
          <w:szCs w:val="20"/>
        </w:rPr>
        <w:t>Restorative Justice and Post-Displacement Recovery</w:t>
      </w:r>
    </w:p>
    <w:p w14:paraId="5FAA8F1A" w14:textId="77777777" w:rsidR="00F656EE" w:rsidRDefault="00F656EE" w:rsidP="00F656EE">
      <w:pPr>
        <w:pStyle w:val="ListParagraph"/>
        <w:spacing w:line="276" w:lineRule="auto"/>
        <w:jc w:val="both"/>
        <w:rPr>
          <w:rFonts w:ascii="Myriad Pro" w:hAnsi="Myriad Pro" w:cs="Times New Roman"/>
          <w:sz w:val="20"/>
          <w:szCs w:val="20"/>
        </w:rPr>
      </w:pPr>
    </w:p>
    <w:p w14:paraId="28CB82BA" w14:textId="19AC23AD" w:rsidR="00F656EE" w:rsidRDefault="00F656EE" w:rsidP="00F656EE">
      <w:pPr>
        <w:pStyle w:val="ListParagraph"/>
        <w:spacing w:line="276" w:lineRule="auto"/>
        <w:ind w:left="0" w:firstLine="720"/>
        <w:jc w:val="both"/>
        <w:rPr>
          <w:rFonts w:ascii="Myriad Pro" w:hAnsi="Myriad Pro" w:cs="Times New Roman"/>
          <w:sz w:val="20"/>
          <w:szCs w:val="20"/>
        </w:rPr>
      </w:pPr>
      <w:r w:rsidRPr="00F656EE">
        <w:rPr>
          <w:rFonts w:ascii="Myriad Pro" w:hAnsi="Myriad Pro" w:cs="Times New Roman"/>
          <w:sz w:val="20"/>
          <w:szCs w:val="20"/>
        </w:rPr>
        <w:t>Restorative justice emphasizes repairing harm and restoring socio-economic well-being rather than limiting policy responses to financial settlement. In land acquisition, restorative measures include livelihood reconstruction, relocation support, and long-term assistance after displacement (Hoops &amp; Miller, 2019). Restorative justice is particularly important because displacement creates long-term disruptions that cannot be solved through compensation alone.</w:t>
      </w:r>
      <w:r>
        <w:rPr>
          <w:rFonts w:ascii="Myriad Pro" w:hAnsi="Myriad Pro" w:cs="Times New Roman"/>
          <w:sz w:val="20"/>
          <w:szCs w:val="20"/>
        </w:rPr>
        <w:t xml:space="preserve"> </w:t>
      </w:r>
      <w:r w:rsidRPr="00F656EE">
        <w:rPr>
          <w:rFonts w:ascii="Myriad Pro" w:hAnsi="Myriad Pro" w:cs="Times New Roman"/>
          <w:sz w:val="20"/>
          <w:szCs w:val="20"/>
        </w:rPr>
        <w:t>Studies indicate that communities often experience declining welfare when restoration programs are absent. Sustainable land acquisition requires post-relocation recovery frameworks to prevent structural injustice and prolonged vulnerability (</w:t>
      </w:r>
      <w:proofErr w:type="spellStart"/>
      <w:r w:rsidRPr="00F656EE">
        <w:rPr>
          <w:rFonts w:ascii="Myriad Pro" w:hAnsi="Myriad Pro" w:cs="Times New Roman"/>
          <w:sz w:val="20"/>
          <w:szCs w:val="20"/>
        </w:rPr>
        <w:t>Vanclay</w:t>
      </w:r>
      <w:proofErr w:type="spellEnd"/>
      <w:r w:rsidRPr="00F656EE">
        <w:rPr>
          <w:rFonts w:ascii="Myriad Pro" w:hAnsi="Myriad Pro" w:cs="Times New Roman"/>
          <w:sz w:val="20"/>
          <w:szCs w:val="20"/>
        </w:rPr>
        <w:t xml:space="preserve"> et al., 2021). Restoration measures may include access to replacement land, employment programs, skills training, and social security mechanisms.</w:t>
      </w:r>
      <w:r>
        <w:rPr>
          <w:rFonts w:ascii="Myriad Pro" w:hAnsi="Myriad Pro" w:cs="Times New Roman"/>
          <w:sz w:val="20"/>
          <w:szCs w:val="20"/>
        </w:rPr>
        <w:t xml:space="preserve"> </w:t>
      </w:r>
      <w:r w:rsidRPr="00F656EE">
        <w:rPr>
          <w:rFonts w:ascii="Myriad Pro" w:hAnsi="Myriad Pro" w:cs="Times New Roman"/>
          <w:sz w:val="20"/>
          <w:szCs w:val="20"/>
        </w:rPr>
        <w:t>Restorative justice also highlights the importance of social rehabilitation. Communities displaced from their land often lose not only economic resources but also social networks and cultural identity. Therefore, restorative policies must address both material and social dimensions of recovery.</w:t>
      </w:r>
      <w:r>
        <w:rPr>
          <w:rFonts w:ascii="Myriad Pro" w:hAnsi="Myriad Pro" w:cs="Times New Roman"/>
          <w:sz w:val="20"/>
          <w:szCs w:val="20"/>
        </w:rPr>
        <w:t xml:space="preserve"> </w:t>
      </w:r>
      <w:r w:rsidRPr="00F656EE">
        <w:rPr>
          <w:rFonts w:ascii="Myriad Pro" w:hAnsi="Myriad Pro" w:cs="Times New Roman"/>
          <w:sz w:val="20"/>
          <w:szCs w:val="20"/>
        </w:rPr>
        <w:t>In many cases, restorative justice remains the weakest component of land acquisition policy. Governments tend to focus on compensation as the endpoint of responsibility, rather than ensuring long-term welfare outcomes. This gap contributes to recurring conflicts and dissatisfaction.</w:t>
      </w:r>
    </w:p>
    <w:p w14:paraId="076E89D3" w14:textId="77777777" w:rsidR="00F656EE" w:rsidRDefault="00F656EE" w:rsidP="00F656EE">
      <w:pPr>
        <w:pStyle w:val="ListParagraph"/>
        <w:spacing w:line="276" w:lineRule="auto"/>
        <w:ind w:left="0" w:firstLine="720"/>
        <w:jc w:val="both"/>
        <w:rPr>
          <w:rFonts w:ascii="Myriad Pro" w:hAnsi="Myriad Pro" w:cs="Times New Roman"/>
          <w:sz w:val="20"/>
          <w:szCs w:val="20"/>
        </w:rPr>
      </w:pPr>
    </w:p>
    <w:p w14:paraId="12F62DC1" w14:textId="08385B32" w:rsidR="00F656EE" w:rsidRDefault="00F656EE" w:rsidP="00F656EE">
      <w:pPr>
        <w:pStyle w:val="ListParagraph"/>
        <w:numPr>
          <w:ilvl w:val="1"/>
          <w:numId w:val="1"/>
        </w:numPr>
        <w:spacing w:line="276" w:lineRule="auto"/>
        <w:ind w:hanging="720"/>
        <w:jc w:val="both"/>
        <w:rPr>
          <w:rFonts w:ascii="Myriad Pro" w:hAnsi="Myriad Pro" w:cs="Times New Roman"/>
          <w:sz w:val="20"/>
          <w:szCs w:val="20"/>
        </w:rPr>
      </w:pPr>
      <w:r w:rsidRPr="00F656EE">
        <w:rPr>
          <w:rFonts w:ascii="Myriad Pro" w:hAnsi="Myriad Pro" w:cs="Times New Roman"/>
          <w:sz w:val="20"/>
          <w:szCs w:val="20"/>
        </w:rPr>
        <w:t>Hypothesis Development</w:t>
      </w:r>
    </w:p>
    <w:p w14:paraId="577BA74D" w14:textId="77777777" w:rsidR="003E5790" w:rsidRDefault="003E5790" w:rsidP="003E5790">
      <w:pPr>
        <w:pStyle w:val="ListParagraph"/>
        <w:spacing w:line="276" w:lineRule="auto"/>
        <w:ind w:left="0" w:firstLine="720"/>
        <w:jc w:val="both"/>
        <w:rPr>
          <w:rFonts w:ascii="Myriad Pro" w:hAnsi="Myriad Pro" w:cs="Times New Roman"/>
          <w:sz w:val="20"/>
          <w:szCs w:val="20"/>
        </w:rPr>
      </w:pPr>
    </w:p>
    <w:p w14:paraId="274FC3A1" w14:textId="7FCCAB3A" w:rsidR="00F656EE" w:rsidRDefault="00F656EE" w:rsidP="00F656EE">
      <w:pPr>
        <w:pStyle w:val="ListParagraph"/>
        <w:numPr>
          <w:ilvl w:val="0"/>
          <w:numId w:val="7"/>
        </w:numPr>
        <w:spacing w:line="276" w:lineRule="auto"/>
        <w:ind w:left="709" w:hanging="425"/>
        <w:jc w:val="both"/>
        <w:rPr>
          <w:rFonts w:ascii="Myriad Pro" w:hAnsi="Myriad Pro" w:cs="Times New Roman"/>
          <w:sz w:val="20"/>
          <w:szCs w:val="20"/>
        </w:rPr>
      </w:pPr>
      <w:r w:rsidRPr="00F656EE">
        <w:rPr>
          <w:rFonts w:ascii="Myriad Pro" w:hAnsi="Myriad Pro" w:cs="Times New Roman"/>
          <w:sz w:val="20"/>
          <w:szCs w:val="20"/>
        </w:rPr>
        <w:t>Procedural Justice and Policy Implementation</w:t>
      </w:r>
    </w:p>
    <w:p w14:paraId="7875173A" w14:textId="77777777" w:rsidR="00EE6C6E" w:rsidRPr="00F656EE" w:rsidRDefault="00EE6C6E" w:rsidP="00EE6C6E">
      <w:pPr>
        <w:pStyle w:val="ListParagraph"/>
        <w:spacing w:line="276" w:lineRule="auto"/>
        <w:ind w:left="709"/>
        <w:jc w:val="both"/>
        <w:rPr>
          <w:rFonts w:ascii="Myriad Pro" w:hAnsi="Myriad Pro" w:cs="Times New Roman"/>
          <w:sz w:val="20"/>
          <w:szCs w:val="20"/>
        </w:rPr>
      </w:pPr>
    </w:p>
    <w:p w14:paraId="76227A04" w14:textId="2526E0BB" w:rsidR="00147512" w:rsidRDefault="00F656EE" w:rsidP="00147512">
      <w:pPr>
        <w:pStyle w:val="ListParagraph"/>
        <w:spacing w:line="276" w:lineRule="auto"/>
        <w:ind w:left="0" w:firstLine="720"/>
        <w:jc w:val="both"/>
        <w:rPr>
          <w:rFonts w:ascii="Myriad Pro" w:hAnsi="Myriad Pro" w:cs="Times New Roman"/>
          <w:sz w:val="20"/>
          <w:szCs w:val="20"/>
        </w:rPr>
      </w:pPr>
      <w:r w:rsidRPr="00F656EE">
        <w:rPr>
          <w:rFonts w:ascii="Myriad Pro" w:hAnsi="Myriad Pro" w:cs="Times New Roman"/>
          <w:sz w:val="20"/>
          <w:szCs w:val="20"/>
        </w:rPr>
        <w:t xml:space="preserve">Procedural justice theory </w:t>
      </w:r>
      <w:r w:rsidR="00175CF1">
        <w:rPr>
          <w:rFonts w:ascii="Myriad Pro" w:hAnsi="Myriad Pro" w:cs="Times New Roman"/>
          <w:sz w:val="20"/>
          <w:szCs w:val="20"/>
        </w:rPr>
        <w:t xml:space="preserve">holds that the quality of decision-making </w:t>
      </w:r>
      <w:r w:rsidRPr="00F656EE">
        <w:rPr>
          <w:rFonts w:ascii="Myriad Pro" w:hAnsi="Myriad Pro" w:cs="Times New Roman"/>
          <w:sz w:val="20"/>
          <w:szCs w:val="20"/>
        </w:rPr>
        <w:t xml:space="preserve">shapes policy acceptance and compliance. Transparent and participatory procedures increase legitimacy, even when outcomes are contested. Empirical findings confirm that weak procedures correlate with heightened conflict and reduced trust (Wang et al., 2019; </w:t>
      </w:r>
      <w:proofErr w:type="spellStart"/>
      <w:r w:rsidRPr="00F656EE">
        <w:rPr>
          <w:rFonts w:ascii="Myriad Pro" w:hAnsi="Myriad Pro" w:cs="Times New Roman"/>
          <w:sz w:val="20"/>
          <w:szCs w:val="20"/>
        </w:rPr>
        <w:t>Vanclay</w:t>
      </w:r>
      <w:proofErr w:type="spellEnd"/>
      <w:r w:rsidRPr="00F656EE">
        <w:rPr>
          <w:rFonts w:ascii="Myriad Pro" w:hAnsi="Myriad Pro" w:cs="Times New Roman"/>
          <w:sz w:val="20"/>
          <w:szCs w:val="20"/>
        </w:rPr>
        <w:t xml:space="preserve"> et al., 2021). Therefore, procedural justice is expected </w:t>
      </w:r>
      <w:r w:rsidR="00175CF1">
        <w:rPr>
          <w:rFonts w:ascii="Myriad Pro" w:hAnsi="Myriad Pro" w:cs="Times New Roman"/>
          <w:sz w:val="20"/>
          <w:szCs w:val="20"/>
        </w:rPr>
        <w:t>to influence the implementation of land acquisition policy positively</w:t>
      </w:r>
      <w:r w:rsidRPr="00F656EE">
        <w:rPr>
          <w:rFonts w:ascii="Myriad Pro" w:hAnsi="Myriad Pro" w:cs="Times New Roman"/>
          <w:sz w:val="20"/>
          <w:szCs w:val="20"/>
        </w:rPr>
        <w:t>.</w:t>
      </w:r>
    </w:p>
    <w:p w14:paraId="4C6A97BE" w14:textId="77777777" w:rsidR="00EE6C6E" w:rsidRDefault="00EE6C6E" w:rsidP="00147512">
      <w:pPr>
        <w:pStyle w:val="ListParagraph"/>
        <w:spacing w:line="276" w:lineRule="auto"/>
        <w:ind w:left="0" w:firstLine="720"/>
        <w:jc w:val="both"/>
        <w:rPr>
          <w:rFonts w:ascii="Myriad Pro" w:hAnsi="Myriad Pro" w:cs="Times New Roman"/>
          <w:sz w:val="20"/>
          <w:szCs w:val="20"/>
        </w:rPr>
      </w:pPr>
    </w:p>
    <w:p w14:paraId="167CB01E" w14:textId="4CF4B970" w:rsidR="00F656EE" w:rsidRPr="00EE6C6E" w:rsidRDefault="00F656EE" w:rsidP="00EE6C6E">
      <w:pPr>
        <w:pStyle w:val="ListParagraph"/>
        <w:numPr>
          <w:ilvl w:val="0"/>
          <w:numId w:val="9"/>
        </w:numPr>
        <w:spacing w:line="276" w:lineRule="auto"/>
        <w:ind w:left="709" w:hanging="426"/>
        <w:jc w:val="both"/>
        <w:rPr>
          <w:rFonts w:ascii="Myriad Pro" w:hAnsi="Myriad Pro" w:cs="Times New Roman"/>
          <w:sz w:val="20"/>
          <w:szCs w:val="20"/>
        </w:rPr>
      </w:pPr>
      <w:r w:rsidRPr="00EE6C6E">
        <w:rPr>
          <w:rFonts w:ascii="Myriad Pro" w:hAnsi="Myriad Pro" w:cs="Times New Roman"/>
          <w:sz w:val="20"/>
          <w:szCs w:val="20"/>
        </w:rPr>
        <w:t>Procedural justice has a positive effect on the implementation of land acquisition policies for the public interest.</w:t>
      </w:r>
    </w:p>
    <w:p w14:paraId="373DF783" w14:textId="0027B0E6" w:rsidR="00F656EE" w:rsidRDefault="00F656EE" w:rsidP="00F656EE">
      <w:pPr>
        <w:pStyle w:val="ListParagraph"/>
        <w:numPr>
          <w:ilvl w:val="0"/>
          <w:numId w:val="7"/>
        </w:numPr>
        <w:spacing w:line="276" w:lineRule="auto"/>
        <w:ind w:left="709" w:hanging="425"/>
        <w:jc w:val="both"/>
        <w:rPr>
          <w:rFonts w:ascii="Myriad Pro" w:hAnsi="Myriad Pro" w:cs="Times New Roman"/>
          <w:sz w:val="20"/>
          <w:szCs w:val="20"/>
        </w:rPr>
      </w:pPr>
      <w:r w:rsidRPr="00F656EE">
        <w:rPr>
          <w:rFonts w:ascii="Myriad Pro" w:hAnsi="Myriad Pro" w:cs="Times New Roman"/>
          <w:sz w:val="20"/>
          <w:szCs w:val="20"/>
        </w:rPr>
        <w:lastRenderedPageBreak/>
        <w:t>Distributive Justice and Implementation Effectiveness</w:t>
      </w:r>
    </w:p>
    <w:p w14:paraId="58AA30DE" w14:textId="77777777" w:rsidR="00EE6C6E" w:rsidRPr="00F656EE" w:rsidRDefault="00EE6C6E" w:rsidP="00EE6C6E">
      <w:pPr>
        <w:pStyle w:val="ListParagraph"/>
        <w:spacing w:line="276" w:lineRule="auto"/>
        <w:ind w:left="709"/>
        <w:jc w:val="both"/>
        <w:rPr>
          <w:rFonts w:ascii="Myriad Pro" w:hAnsi="Myriad Pro" w:cs="Times New Roman"/>
          <w:sz w:val="20"/>
          <w:szCs w:val="20"/>
        </w:rPr>
      </w:pPr>
    </w:p>
    <w:p w14:paraId="2EC81F97" w14:textId="114A5E8D" w:rsidR="00147512" w:rsidRDefault="00F656EE" w:rsidP="00147512">
      <w:pPr>
        <w:pStyle w:val="ListParagraph"/>
        <w:spacing w:line="276" w:lineRule="auto"/>
        <w:ind w:left="0" w:firstLine="720"/>
        <w:jc w:val="both"/>
        <w:rPr>
          <w:rFonts w:ascii="Myriad Pro" w:hAnsi="Myriad Pro" w:cs="Times New Roman"/>
          <w:sz w:val="20"/>
          <w:szCs w:val="20"/>
        </w:rPr>
      </w:pPr>
      <w:r w:rsidRPr="00F656EE">
        <w:rPr>
          <w:rFonts w:ascii="Myriad Pro" w:hAnsi="Myriad Pro" w:cs="Times New Roman"/>
          <w:sz w:val="20"/>
          <w:szCs w:val="20"/>
        </w:rPr>
        <w:t>Distributive justice suggests that policies are fair when compensation and burdens are allocated proportionally. Empirical evidence shows that fair compensation reduces resistance, while inadequate compensation increases dissatisfaction and socio-economic vulnerability (Nguyen, 2020; Cernea, 2000). Therefore, distributive justice strengthens implementation outcomes.</w:t>
      </w:r>
    </w:p>
    <w:p w14:paraId="07CDB61C" w14:textId="77777777" w:rsidR="00EE6C6E" w:rsidRDefault="00EE6C6E" w:rsidP="00147512">
      <w:pPr>
        <w:pStyle w:val="ListParagraph"/>
        <w:spacing w:line="276" w:lineRule="auto"/>
        <w:ind w:left="0" w:firstLine="720"/>
        <w:jc w:val="both"/>
        <w:rPr>
          <w:rFonts w:ascii="Myriad Pro" w:hAnsi="Myriad Pro" w:cs="Times New Roman"/>
          <w:sz w:val="20"/>
          <w:szCs w:val="20"/>
        </w:rPr>
      </w:pPr>
    </w:p>
    <w:p w14:paraId="6670AC83" w14:textId="5763414D" w:rsidR="00F656EE" w:rsidRPr="00EE6C6E" w:rsidRDefault="00F656EE" w:rsidP="00EE6C6E">
      <w:pPr>
        <w:pStyle w:val="ListParagraph"/>
        <w:numPr>
          <w:ilvl w:val="0"/>
          <w:numId w:val="9"/>
        </w:numPr>
        <w:spacing w:line="276" w:lineRule="auto"/>
        <w:ind w:left="709" w:hanging="426"/>
        <w:jc w:val="both"/>
        <w:rPr>
          <w:rFonts w:ascii="Myriad Pro" w:hAnsi="Myriad Pro" w:cs="Times New Roman"/>
          <w:sz w:val="20"/>
          <w:szCs w:val="20"/>
        </w:rPr>
      </w:pPr>
      <w:r w:rsidRPr="00EE6C6E">
        <w:rPr>
          <w:rFonts w:ascii="Myriad Pro" w:hAnsi="Myriad Pro" w:cs="Times New Roman"/>
          <w:sz w:val="20"/>
          <w:szCs w:val="20"/>
        </w:rPr>
        <w:t>Distributive justice has a positive effect on the implementation of land acquisition policies for public interest.</w:t>
      </w:r>
    </w:p>
    <w:p w14:paraId="0EBCBF6F" w14:textId="77777777" w:rsidR="00F656EE" w:rsidRPr="00F656EE" w:rsidRDefault="00F656EE" w:rsidP="00F656EE">
      <w:pPr>
        <w:pStyle w:val="ListParagraph"/>
        <w:spacing w:line="276" w:lineRule="auto"/>
        <w:ind w:left="426"/>
        <w:jc w:val="both"/>
        <w:rPr>
          <w:rFonts w:ascii="Myriad Pro" w:hAnsi="Myriad Pro" w:cs="Times New Roman"/>
          <w:i/>
          <w:iCs/>
          <w:sz w:val="20"/>
          <w:szCs w:val="20"/>
        </w:rPr>
      </w:pPr>
    </w:p>
    <w:p w14:paraId="31071E72" w14:textId="63479045" w:rsidR="00F656EE" w:rsidRPr="00F656EE" w:rsidRDefault="00F656EE" w:rsidP="00F656EE">
      <w:pPr>
        <w:pStyle w:val="ListParagraph"/>
        <w:numPr>
          <w:ilvl w:val="0"/>
          <w:numId w:val="7"/>
        </w:numPr>
        <w:spacing w:line="276" w:lineRule="auto"/>
        <w:ind w:left="709" w:hanging="425"/>
        <w:jc w:val="both"/>
        <w:rPr>
          <w:rFonts w:ascii="Myriad Pro" w:hAnsi="Myriad Pro" w:cs="Times New Roman"/>
          <w:sz w:val="20"/>
          <w:szCs w:val="20"/>
        </w:rPr>
      </w:pPr>
      <w:r w:rsidRPr="00F656EE">
        <w:rPr>
          <w:rFonts w:ascii="Myriad Pro" w:hAnsi="Myriad Pro" w:cs="Times New Roman"/>
          <w:sz w:val="20"/>
          <w:szCs w:val="20"/>
        </w:rPr>
        <w:t>Restorative Justice and Sustainable Implementation</w:t>
      </w:r>
    </w:p>
    <w:p w14:paraId="3C191FED" w14:textId="77777777" w:rsidR="00EE6C6E" w:rsidRDefault="00EE6C6E" w:rsidP="00147512">
      <w:pPr>
        <w:pStyle w:val="ListParagraph"/>
        <w:spacing w:line="276" w:lineRule="auto"/>
        <w:ind w:left="0" w:firstLine="720"/>
        <w:jc w:val="both"/>
        <w:rPr>
          <w:rFonts w:ascii="Myriad Pro" w:hAnsi="Myriad Pro" w:cs="Times New Roman"/>
          <w:sz w:val="20"/>
          <w:szCs w:val="20"/>
        </w:rPr>
      </w:pPr>
    </w:p>
    <w:p w14:paraId="076391DD" w14:textId="58331E2A" w:rsidR="00D055F1" w:rsidRDefault="00F656EE" w:rsidP="00147512">
      <w:pPr>
        <w:pStyle w:val="ListParagraph"/>
        <w:spacing w:line="276" w:lineRule="auto"/>
        <w:ind w:left="0" w:firstLine="720"/>
        <w:jc w:val="both"/>
        <w:rPr>
          <w:rFonts w:ascii="Myriad Pro" w:hAnsi="Myriad Pro" w:cs="Times New Roman"/>
          <w:sz w:val="20"/>
          <w:szCs w:val="20"/>
        </w:rPr>
      </w:pPr>
      <w:r w:rsidRPr="00F656EE">
        <w:rPr>
          <w:rFonts w:ascii="Myriad Pro" w:hAnsi="Myriad Pro" w:cs="Times New Roman"/>
          <w:sz w:val="20"/>
          <w:szCs w:val="20"/>
        </w:rPr>
        <w:t xml:space="preserve">Restorative justice emphasizes long-term recovery and the rebuilding of community welfare. Policies that include livelihood restoration and relocation support tend to gain stronger legitimacy and reduce future conflicts (Hoops &amp; Miller, 2019; </w:t>
      </w:r>
      <w:proofErr w:type="spellStart"/>
      <w:r w:rsidRPr="00F656EE">
        <w:rPr>
          <w:rFonts w:ascii="Myriad Pro" w:hAnsi="Myriad Pro" w:cs="Times New Roman"/>
          <w:sz w:val="20"/>
          <w:szCs w:val="20"/>
        </w:rPr>
        <w:t>Vanclay</w:t>
      </w:r>
      <w:proofErr w:type="spellEnd"/>
      <w:r w:rsidRPr="00F656EE">
        <w:rPr>
          <w:rFonts w:ascii="Myriad Pro" w:hAnsi="Myriad Pro" w:cs="Times New Roman"/>
          <w:sz w:val="20"/>
          <w:szCs w:val="20"/>
        </w:rPr>
        <w:t xml:space="preserve"> et al., 2021). Thus, restorative justice is expected to enhance </w:t>
      </w:r>
      <w:r w:rsidR="00175CF1">
        <w:rPr>
          <w:rFonts w:ascii="Myriad Pro" w:hAnsi="Myriad Pro" w:cs="Times New Roman"/>
          <w:sz w:val="20"/>
          <w:szCs w:val="20"/>
        </w:rPr>
        <w:t>the quality of implementation</w:t>
      </w:r>
      <w:r w:rsidRPr="00F656EE">
        <w:rPr>
          <w:rFonts w:ascii="Myriad Pro" w:hAnsi="Myriad Pro" w:cs="Times New Roman"/>
          <w:sz w:val="20"/>
          <w:szCs w:val="20"/>
        </w:rPr>
        <w:t>.</w:t>
      </w:r>
    </w:p>
    <w:p w14:paraId="2CF543B4" w14:textId="77777777" w:rsidR="00EE6C6E" w:rsidRDefault="00EE6C6E" w:rsidP="00147512">
      <w:pPr>
        <w:pStyle w:val="ListParagraph"/>
        <w:spacing w:line="276" w:lineRule="auto"/>
        <w:ind w:left="0" w:firstLine="720"/>
        <w:jc w:val="both"/>
        <w:rPr>
          <w:rFonts w:ascii="Myriad Pro" w:hAnsi="Myriad Pro" w:cs="Times New Roman"/>
          <w:sz w:val="20"/>
          <w:szCs w:val="20"/>
        </w:rPr>
      </w:pPr>
    </w:p>
    <w:p w14:paraId="0CAA50D2" w14:textId="244FBC37" w:rsidR="008A0EFD" w:rsidRPr="00EE6C6E" w:rsidRDefault="00F656EE" w:rsidP="00EE6C6E">
      <w:pPr>
        <w:pStyle w:val="ListParagraph"/>
        <w:numPr>
          <w:ilvl w:val="0"/>
          <w:numId w:val="9"/>
        </w:numPr>
        <w:spacing w:line="276" w:lineRule="auto"/>
        <w:ind w:left="709" w:hanging="426"/>
        <w:jc w:val="both"/>
        <w:rPr>
          <w:rFonts w:ascii="Myriad Pro" w:hAnsi="Myriad Pro" w:cs="Times New Roman"/>
          <w:sz w:val="20"/>
          <w:szCs w:val="20"/>
        </w:rPr>
      </w:pPr>
      <w:r w:rsidRPr="00EE6C6E">
        <w:rPr>
          <w:rFonts w:ascii="Myriad Pro" w:hAnsi="Myriad Pro" w:cs="Times New Roman"/>
          <w:sz w:val="20"/>
          <w:szCs w:val="20"/>
        </w:rPr>
        <w:t>Restorative justice has a positive effect on the implementation of land acquisition policies for the public interest.</w:t>
      </w:r>
      <w:bookmarkEnd w:id="0"/>
      <w:bookmarkEnd w:id="5"/>
    </w:p>
    <w:p w14:paraId="5D764300" w14:textId="77777777" w:rsidR="008A0EFD" w:rsidRPr="008A0EFD" w:rsidRDefault="008A0EFD" w:rsidP="003B4CCD">
      <w:pPr>
        <w:pStyle w:val="ListParagraph"/>
        <w:spacing w:line="276" w:lineRule="auto"/>
        <w:ind w:left="709" w:hanging="709"/>
        <w:jc w:val="both"/>
        <w:rPr>
          <w:rFonts w:ascii="Myriad Pro" w:hAnsi="Myriad Pro" w:cs="Times New Roman"/>
          <w:sz w:val="20"/>
          <w:szCs w:val="20"/>
        </w:rPr>
      </w:pPr>
    </w:p>
    <w:p w14:paraId="0CB650F6" w14:textId="3C2CB244" w:rsidR="00D055F1" w:rsidRPr="00C84F53" w:rsidRDefault="00D94CBC" w:rsidP="003B4CCD">
      <w:pPr>
        <w:pStyle w:val="ListParagraph"/>
        <w:numPr>
          <w:ilvl w:val="0"/>
          <w:numId w:val="1"/>
        </w:numPr>
        <w:spacing w:line="240" w:lineRule="auto"/>
        <w:ind w:left="709"/>
        <w:jc w:val="both"/>
        <w:rPr>
          <w:rFonts w:ascii="Myriad Pro" w:hAnsi="Myriad Pro" w:cs="Times New Roman"/>
          <w:b/>
          <w:bCs/>
          <w:color w:val="007CC7"/>
          <w:sz w:val="24"/>
          <w:szCs w:val="24"/>
        </w:rPr>
      </w:pPr>
      <w:r w:rsidRPr="00C84F53">
        <w:rPr>
          <w:rFonts w:ascii="Myriad Pro" w:hAnsi="Myriad Pro" w:cs="Times New Roman"/>
          <w:b/>
          <w:bCs/>
          <w:color w:val="007CC7"/>
          <w:sz w:val="24"/>
          <w:szCs w:val="24"/>
        </w:rPr>
        <w:t>Research Method</w:t>
      </w:r>
    </w:p>
    <w:p w14:paraId="494CA9E9" w14:textId="77777777" w:rsidR="00D055F1" w:rsidRPr="00130708" w:rsidRDefault="00D055F1" w:rsidP="00130708">
      <w:pPr>
        <w:pStyle w:val="ListParagraph"/>
        <w:spacing w:line="276" w:lineRule="auto"/>
        <w:ind w:left="1080"/>
        <w:jc w:val="both"/>
        <w:rPr>
          <w:rFonts w:ascii="Myriad Pro" w:hAnsi="Myriad Pro" w:cs="Times New Roman"/>
          <w:b/>
          <w:bCs/>
          <w:sz w:val="20"/>
          <w:szCs w:val="20"/>
        </w:rPr>
      </w:pPr>
    </w:p>
    <w:p w14:paraId="6685E4AC" w14:textId="6323B975" w:rsidR="00F656EE" w:rsidRPr="00F656EE" w:rsidRDefault="00F656EE" w:rsidP="00F656EE">
      <w:pPr>
        <w:pStyle w:val="ListParagraph"/>
        <w:spacing w:line="276" w:lineRule="auto"/>
        <w:ind w:left="0" w:firstLine="720"/>
        <w:jc w:val="both"/>
        <w:rPr>
          <w:rFonts w:ascii="Myriad Pro" w:hAnsi="Myriad Pro" w:cs="Times New Roman"/>
          <w:sz w:val="20"/>
          <w:szCs w:val="20"/>
        </w:rPr>
      </w:pPr>
      <w:bookmarkStart w:id="6" w:name="_Hlk95332410"/>
      <w:r w:rsidRPr="00F656EE">
        <w:rPr>
          <w:rFonts w:ascii="Myriad Pro" w:hAnsi="Myriad Pro" w:cs="Times New Roman"/>
          <w:sz w:val="20"/>
          <w:szCs w:val="20"/>
        </w:rPr>
        <w:t xml:space="preserve">This study employs a normative legal research design with a qualitative-descriptive approach to </w:t>
      </w:r>
      <w:proofErr w:type="spellStart"/>
      <w:r w:rsidRPr="00F656EE">
        <w:rPr>
          <w:rFonts w:ascii="Myriad Pro" w:hAnsi="Myriad Pro" w:cs="Times New Roman"/>
          <w:sz w:val="20"/>
          <w:szCs w:val="20"/>
        </w:rPr>
        <w:t>analyse</w:t>
      </w:r>
      <w:proofErr w:type="spellEnd"/>
      <w:r w:rsidRPr="00F656EE">
        <w:rPr>
          <w:rFonts w:ascii="Myriad Pro" w:hAnsi="Myriad Pro" w:cs="Times New Roman"/>
          <w:sz w:val="20"/>
          <w:szCs w:val="20"/>
        </w:rPr>
        <w:t xml:space="preserve"> the implementation of land rights acquisition policies for public interest from a social justice perspective. Normative legal research is appropriate because the study </w:t>
      </w:r>
      <w:r w:rsidR="00175CF1">
        <w:rPr>
          <w:rFonts w:ascii="Myriad Pro" w:hAnsi="Myriad Pro" w:cs="Times New Roman"/>
          <w:sz w:val="20"/>
          <w:szCs w:val="20"/>
        </w:rPr>
        <w:t>examines</w:t>
      </w:r>
      <w:r w:rsidRPr="00F656EE">
        <w:rPr>
          <w:rFonts w:ascii="Myriad Pro" w:hAnsi="Myriad Pro" w:cs="Times New Roman"/>
          <w:sz w:val="20"/>
          <w:szCs w:val="20"/>
        </w:rPr>
        <w:t xml:space="preserve"> legal norms, public policy principles, and justice values that regulate land acquisition practices. This research fills an important gap in the literature by integrating social justice dimensions into normative evaluations of land acquisition</w:t>
      </w:r>
      <w:r w:rsidR="00175CF1">
        <w:rPr>
          <w:rFonts w:ascii="Myriad Pro" w:hAnsi="Myriad Pro" w:cs="Times New Roman"/>
          <w:sz w:val="20"/>
          <w:szCs w:val="20"/>
        </w:rPr>
        <w:t>. This area</w:t>
      </w:r>
      <w:r w:rsidRPr="00F656EE">
        <w:rPr>
          <w:rFonts w:ascii="Myriad Pro" w:hAnsi="Myriad Pro" w:cs="Times New Roman"/>
          <w:sz w:val="20"/>
          <w:szCs w:val="20"/>
        </w:rPr>
        <w:t xml:space="preserve"> has often been dominated by formal legal compliance rather than substantive </w:t>
      </w:r>
      <w:proofErr w:type="gramStart"/>
      <w:r w:rsidRPr="00F656EE">
        <w:rPr>
          <w:rFonts w:ascii="Myriad Pro" w:hAnsi="Myriad Pro" w:cs="Times New Roman"/>
          <w:sz w:val="20"/>
          <w:szCs w:val="20"/>
        </w:rPr>
        <w:t>fairness</w:t>
      </w:r>
      <w:proofErr w:type="gramEnd"/>
      <w:r w:rsidRPr="00F656EE">
        <w:rPr>
          <w:rFonts w:ascii="Myriad Pro" w:hAnsi="Myriad Pro" w:cs="Times New Roman"/>
          <w:sz w:val="20"/>
          <w:szCs w:val="20"/>
        </w:rPr>
        <w:t xml:space="preserve"> outcomes. This approach allows the study to assess not only whether policies follow the law, but also whether they reflect constitutional commitments to social justice and welfare-state principles (Deininger et al., 2019).</w:t>
      </w:r>
      <w:r>
        <w:rPr>
          <w:rFonts w:ascii="Myriad Pro" w:hAnsi="Myriad Pro" w:cs="Times New Roman"/>
          <w:sz w:val="20"/>
          <w:szCs w:val="20"/>
        </w:rPr>
        <w:t xml:space="preserve"> </w:t>
      </w:r>
      <w:r w:rsidRPr="00F656EE">
        <w:rPr>
          <w:rFonts w:ascii="Myriad Pro" w:hAnsi="Myriad Pro" w:cs="Times New Roman"/>
          <w:sz w:val="20"/>
          <w:szCs w:val="20"/>
        </w:rPr>
        <w:t xml:space="preserve">The research applies three complementary approaches: the statute approach, the conceptual approach, and the case approach. The statute approach examines laws and implementing regulations that provide the legal foundation for land acquisition. The conceptual approach explores key justice concepts </w:t>
      </w:r>
      <w:r w:rsidR="00175CF1">
        <w:rPr>
          <w:rFonts w:ascii="Myriad Pro" w:hAnsi="Myriad Pro" w:cs="Times New Roman"/>
          <w:sz w:val="20"/>
          <w:szCs w:val="20"/>
        </w:rPr>
        <w:t>that serve as the analytical framework, including procedural justice (fair decision-making processes), distributive justice (fair allocation of burdens and compensation</w:t>
      </w:r>
      <w:r w:rsidRPr="00F656EE">
        <w:rPr>
          <w:rFonts w:ascii="Myriad Pro" w:hAnsi="Myriad Pro" w:cs="Times New Roman"/>
          <w:sz w:val="20"/>
          <w:szCs w:val="20"/>
        </w:rPr>
        <w:t xml:space="preserve">), and restorative justice (restoration of community welfare after displacement). The case approach investigates implementation dynamics through court decisions and dispute cases that reveal tensions between development interests and </w:t>
      </w:r>
      <w:r w:rsidR="00175CF1">
        <w:rPr>
          <w:rFonts w:ascii="Myriad Pro" w:hAnsi="Myriad Pro" w:cs="Times New Roman"/>
          <w:sz w:val="20"/>
          <w:szCs w:val="20"/>
        </w:rPr>
        <w:t xml:space="preserve">the protection of community rights </w:t>
      </w:r>
      <w:r w:rsidRPr="00F656EE">
        <w:rPr>
          <w:rFonts w:ascii="Myriad Pro" w:hAnsi="Myriad Pro" w:cs="Times New Roman"/>
          <w:sz w:val="20"/>
          <w:szCs w:val="20"/>
        </w:rPr>
        <w:t>(Schlosberg, 2019; Li, 2018).</w:t>
      </w:r>
      <w:r>
        <w:rPr>
          <w:rFonts w:ascii="Myriad Pro" w:hAnsi="Myriad Pro" w:cs="Times New Roman"/>
          <w:sz w:val="20"/>
          <w:szCs w:val="20"/>
        </w:rPr>
        <w:t xml:space="preserve"> </w:t>
      </w:r>
      <w:r w:rsidRPr="00F656EE">
        <w:rPr>
          <w:rFonts w:ascii="Myriad Pro" w:hAnsi="Myriad Pro" w:cs="Times New Roman"/>
          <w:sz w:val="20"/>
          <w:szCs w:val="20"/>
        </w:rPr>
        <w:t>Although this study does not introduce an entirely new methodology, it adapts an interdisciplinary social justice framework into normative legal analysis, providing a more comprehensive evaluative model for land acquisition policy implementation. This methodological integration represents an innovative contribution to legal and policy studies in the agrarian sector.</w:t>
      </w:r>
    </w:p>
    <w:p w14:paraId="1AF2F80B" w14:textId="0F0EDC4F" w:rsidR="00F656EE" w:rsidRPr="00F656EE" w:rsidRDefault="00F656EE" w:rsidP="00F656EE">
      <w:pPr>
        <w:pStyle w:val="ListParagraph"/>
        <w:spacing w:line="276" w:lineRule="auto"/>
        <w:ind w:left="0" w:firstLine="720"/>
        <w:jc w:val="both"/>
        <w:rPr>
          <w:rFonts w:ascii="Myriad Pro" w:hAnsi="Myriad Pro" w:cs="Times New Roman"/>
          <w:sz w:val="20"/>
          <w:szCs w:val="20"/>
        </w:rPr>
      </w:pPr>
      <w:r w:rsidRPr="00F656EE">
        <w:rPr>
          <w:rFonts w:ascii="Myriad Pro" w:hAnsi="Myriad Pro" w:cs="Times New Roman"/>
          <w:sz w:val="20"/>
          <w:szCs w:val="20"/>
        </w:rPr>
        <w:t xml:space="preserve">The data sources consist of primary and secondary legal materials. Primary legal materials include laws and regulations governing land ownership and acquisition, as well as court rulings </w:t>
      </w:r>
      <w:r w:rsidR="00175CF1">
        <w:rPr>
          <w:rFonts w:ascii="Myriad Pro" w:hAnsi="Myriad Pro" w:cs="Times New Roman"/>
          <w:sz w:val="20"/>
          <w:szCs w:val="20"/>
        </w:rPr>
        <w:t>on public-interest land acquisition disputes</w:t>
      </w:r>
      <w:r w:rsidRPr="00F656EE">
        <w:rPr>
          <w:rFonts w:ascii="Myriad Pro" w:hAnsi="Myriad Pro" w:cs="Times New Roman"/>
          <w:sz w:val="20"/>
          <w:szCs w:val="20"/>
        </w:rPr>
        <w:t xml:space="preserve">. Secondary legal materials include peer-reviewed journal articles, previous empirical studies, and academic literature discussing land acquisition and social justice. To ensure the use of up-to-date references, the study </w:t>
      </w:r>
      <w:proofErr w:type="spellStart"/>
      <w:r w:rsidRPr="00F656EE">
        <w:rPr>
          <w:rFonts w:ascii="Myriad Pro" w:hAnsi="Myriad Pro" w:cs="Times New Roman"/>
          <w:sz w:val="20"/>
          <w:szCs w:val="20"/>
        </w:rPr>
        <w:t>prioritised</w:t>
      </w:r>
      <w:proofErr w:type="spellEnd"/>
      <w:r w:rsidRPr="00F656EE">
        <w:rPr>
          <w:rFonts w:ascii="Myriad Pro" w:hAnsi="Myriad Pro" w:cs="Times New Roman"/>
          <w:sz w:val="20"/>
          <w:szCs w:val="20"/>
        </w:rPr>
        <w:t xml:space="preserve"> journal articles published within the last seven years and indexed with active DOIs (</w:t>
      </w:r>
      <w:proofErr w:type="spellStart"/>
      <w:r w:rsidRPr="00F656EE">
        <w:rPr>
          <w:rFonts w:ascii="Myriad Pro" w:hAnsi="Myriad Pro" w:cs="Times New Roman"/>
          <w:sz w:val="20"/>
          <w:szCs w:val="20"/>
        </w:rPr>
        <w:t>Cotula</w:t>
      </w:r>
      <w:proofErr w:type="spellEnd"/>
      <w:r w:rsidRPr="00F656EE">
        <w:rPr>
          <w:rFonts w:ascii="Myriad Pro" w:hAnsi="Myriad Pro" w:cs="Times New Roman"/>
          <w:sz w:val="20"/>
          <w:szCs w:val="20"/>
        </w:rPr>
        <w:t>, 2019; Borras &amp; Franco, 2018).</w:t>
      </w:r>
      <w:r>
        <w:rPr>
          <w:rFonts w:ascii="Myriad Pro" w:hAnsi="Myriad Pro" w:cs="Times New Roman"/>
          <w:sz w:val="20"/>
          <w:szCs w:val="20"/>
        </w:rPr>
        <w:t xml:space="preserve"> </w:t>
      </w:r>
      <w:r w:rsidRPr="00F656EE">
        <w:rPr>
          <w:rFonts w:ascii="Myriad Pro" w:hAnsi="Myriad Pro" w:cs="Times New Roman"/>
          <w:sz w:val="20"/>
          <w:szCs w:val="20"/>
        </w:rPr>
        <w:t>Data collection was conducted through systematic library research. The author searched for relevant regulations, court decisions, and scholarly publications using reputable academic databases</w:t>
      </w:r>
      <w:r w:rsidR="00175CF1">
        <w:rPr>
          <w:rFonts w:ascii="Myriad Pro" w:hAnsi="Myriad Pro" w:cs="Times New Roman"/>
          <w:sz w:val="20"/>
          <w:szCs w:val="20"/>
        </w:rPr>
        <w:t>, including</w:t>
      </w:r>
      <w:r w:rsidRPr="00F656EE">
        <w:rPr>
          <w:rFonts w:ascii="Myriad Pro" w:hAnsi="Myriad Pro" w:cs="Times New Roman"/>
          <w:sz w:val="20"/>
          <w:szCs w:val="20"/>
        </w:rPr>
        <w:t xml:space="preserve"> Scopus, Web of Science, and Google Scholar. The case materials were selected </w:t>
      </w:r>
      <w:r w:rsidRPr="00F656EE">
        <w:rPr>
          <w:rFonts w:ascii="Myriad Pro" w:hAnsi="Myriad Pro" w:cs="Times New Roman"/>
          <w:sz w:val="20"/>
          <w:szCs w:val="20"/>
        </w:rPr>
        <w:lastRenderedPageBreak/>
        <w:t xml:space="preserve">using purposive sampling, based on the following criteria: (1) cases involving land acquisition for public infrastructure, (2) disputes demonstrating community objections, and (3) judicial decisions reflecting procedural, distributive, or restorative justice issues. This selection strategy ensures that the cases </w:t>
      </w:r>
      <w:proofErr w:type="spellStart"/>
      <w:r w:rsidRPr="00F656EE">
        <w:rPr>
          <w:rFonts w:ascii="Myriad Pro" w:hAnsi="Myriad Pro" w:cs="Times New Roman"/>
          <w:sz w:val="20"/>
          <w:szCs w:val="20"/>
        </w:rPr>
        <w:t>analysed</w:t>
      </w:r>
      <w:proofErr w:type="spellEnd"/>
      <w:r w:rsidRPr="00F656EE">
        <w:rPr>
          <w:rFonts w:ascii="Myriad Pro" w:hAnsi="Myriad Pro" w:cs="Times New Roman"/>
          <w:sz w:val="20"/>
          <w:szCs w:val="20"/>
        </w:rPr>
        <w:t xml:space="preserve"> are directly relevant to the research question (</w:t>
      </w:r>
      <w:proofErr w:type="spellStart"/>
      <w:r w:rsidRPr="00F656EE">
        <w:rPr>
          <w:rFonts w:ascii="Myriad Pro" w:hAnsi="Myriad Pro" w:cs="Times New Roman"/>
          <w:sz w:val="20"/>
          <w:szCs w:val="20"/>
        </w:rPr>
        <w:t>Vanclay</w:t>
      </w:r>
      <w:proofErr w:type="spellEnd"/>
      <w:r w:rsidRPr="00F656EE">
        <w:rPr>
          <w:rFonts w:ascii="Myriad Pro" w:hAnsi="Myriad Pro" w:cs="Times New Roman"/>
          <w:sz w:val="20"/>
          <w:szCs w:val="20"/>
        </w:rPr>
        <w:t>, 2017; Hall et al., 2020).</w:t>
      </w:r>
      <w:r>
        <w:rPr>
          <w:rFonts w:ascii="Myriad Pro" w:hAnsi="Myriad Pro" w:cs="Times New Roman"/>
          <w:sz w:val="20"/>
          <w:szCs w:val="20"/>
        </w:rPr>
        <w:t xml:space="preserve"> </w:t>
      </w:r>
      <w:r w:rsidRPr="00F656EE">
        <w:rPr>
          <w:rFonts w:ascii="Myriad Pro" w:hAnsi="Myriad Pro" w:cs="Times New Roman"/>
          <w:sz w:val="20"/>
          <w:szCs w:val="20"/>
        </w:rPr>
        <w:t>The main tools used for analysis included thematic legal coding and conceptual mapping, which helped classify data into key themes</w:t>
      </w:r>
      <w:r w:rsidR="00175CF1">
        <w:rPr>
          <w:rFonts w:ascii="Myriad Pro" w:hAnsi="Myriad Pro" w:cs="Times New Roman"/>
          <w:sz w:val="20"/>
          <w:szCs w:val="20"/>
        </w:rPr>
        <w:t>, including</w:t>
      </w:r>
      <w:r w:rsidRPr="00F656EE">
        <w:rPr>
          <w:rFonts w:ascii="Myriad Pro" w:hAnsi="Myriad Pro" w:cs="Times New Roman"/>
          <w:sz w:val="20"/>
          <w:szCs w:val="20"/>
        </w:rPr>
        <w:t xml:space="preserve"> participation procedures, compensation mechanisms, and post-displacement restoration. The collected materials were systematically </w:t>
      </w:r>
      <w:proofErr w:type="spellStart"/>
      <w:r w:rsidRPr="00F656EE">
        <w:rPr>
          <w:rFonts w:ascii="Myriad Pro" w:hAnsi="Myriad Pro" w:cs="Times New Roman"/>
          <w:sz w:val="20"/>
          <w:szCs w:val="20"/>
        </w:rPr>
        <w:t>organised</w:t>
      </w:r>
      <w:proofErr w:type="spellEnd"/>
      <w:r w:rsidRPr="00F656EE">
        <w:rPr>
          <w:rFonts w:ascii="Myriad Pro" w:hAnsi="Myriad Pro" w:cs="Times New Roman"/>
          <w:sz w:val="20"/>
          <w:szCs w:val="20"/>
        </w:rPr>
        <w:t xml:space="preserve"> to ensure replicability of the research process.</w:t>
      </w:r>
    </w:p>
    <w:p w14:paraId="5D27CF69" w14:textId="7A5D2794" w:rsidR="009F67CB" w:rsidRPr="00F656EE" w:rsidRDefault="00F656EE" w:rsidP="00F656EE">
      <w:pPr>
        <w:pStyle w:val="ListParagraph"/>
        <w:spacing w:line="276" w:lineRule="auto"/>
        <w:ind w:left="0" w:firstLine="720"/>
        <w:jc w:val="both"/>
        <w:rPr>
          <w:rFonts w:ascii="Myriad Pro" w:hAnsi="Myriad Pro" w:cs="Times New Roman"/>
          <w:sz w:val="20"/>
          <w:szCs w:val="20"/>
        </w:rPr>
      </w:pPr>
      <w:r w:rsidRPr="00F656EE">
        <w:rPr>
          <w:rFonts w:ascii="Myriad Pro" w:hAnsi="Myriad Pro" w:cs="Times New Roman"/>
          <w:sz w:val="20"/>
          <w:szCs w:val="20"/>
        </w:rPr>
        <w:t>Data analysis followed qualitative-descriptive techniques through normative and conceptual analysis. Normative analysis assessed the conformity between legal provisions and policy implementation practices. Conceptual analysis evaluated these practices using the social justice framework. For example, a court decision was examined to determine whether compensation addressed only market value (distributive justice) or also included livelihood recovery measures (restorative justice). Through this process, the study assesses both legal compliance and substantive fairness for affected communities (Sikor &amp; Lund, 2018).</w:t>
      </w:r>
      <w:r>
        <w:rPr>
          <w:rFonts w:ascii="Myriad Pro" w:hAnsi="Myriad Pro" w:cs="Times New Roman"/>
          <w:sz w:val="20"/>
          <w:szCs w:val="20"/>
        </w:rPr>
        <w:t xml:space="preserve"> </w:t>
      </w:r>
      <w:r w:rsidRPr="00F656EE">
        <w:rPr>
          <w:rFonts w:ascii="Myriad Pro" w:hAnsi="Myriad Pro" w:cs="Times New Roman"/>
          <w:sz w:val="20"/>
          <w:szCs w:val="20"/>
        </w:rPr>
        <w:t xml:space="preserve">The legal issue analysis was conducted in three structured stages. First, the author identified the legal norms and policy frameworks governing land acquisition. Second, these norms were compared with implementation practices reflected in dispute cases and empirical findings. Third, the practices were evaluated through a social justice lens to assess the </w:t>
      </w:r>
      <w:r w:rsidR="00175CF1">
        <w:rPr>
          <w:rFonts w:ascii="Myriad Pro" w:hAnsi="Myriad Pro" w:cs="Times New Roman"/>
          <w:sz w:val="20"/>
          <w:szCs w:val="20"/>
        </w:rPr>
        <w:t>state's</w:t>
      </w:r>
      <w:r w:rsidRPr="00F656EE">
        <w:rPr>
          <w:rFonts w:ascii="Myriad Pro" w:hAnsi="Myriad Pro" w:cs="Times New Roman"/>
          <w:sz w:val="20"/>
          <w:szCs w:val="20"/>
        </w:rPr>
        <w:t xml:space="preserve"> role in balancing development priorities with </w:t>
      </w:r>
      <w:r w:rsidR="00175CF1">
        <w:rPr>
          <w:rFonts w:ascii="Myriad Pro" w:hAnsi="Myriad Pro" w:cs="Times New Roman"/>
          <w:sz w:val="20"/>
          <w:szCs w:val="20"/>
        </w:rPr>
        <w:t>the protection of citizens' rights</w:t>
      </w:r>
      <w:r w:rsidRPr="00F656EE">
        <w:rPr>
          <w:rFonts w:ascii="Myriad Pro" w:hAnsi="Myriad Pro" w:cs="Times New Roman"/>
          <w:sz w:val="20"/>
          <w:szCs w:val="20"/>
        </w:rPr>
        <w:t>. This systematic procedure strengthens the transparency and replicability of the study while also providing clearer implications for policy reform and practical governance improvements (Hall &amp; Scoones, 2021).</w:t>
      </w:r>
      <w:r>
        <w:rPr>
          <w:rFonts w:ascii="Myriad Pro" w:hAnsi="Myriad Pro" w:cs="Times New Roman"/>
          <w:sz w:val="20"/>
          <w:szCs w:val="20"/>
        </w:rPr>
        <w:t xml:space="preserve"> </w:t>
      </w:r>
      <w:r w:rsidRPr="00F656EE">
        <w:rPr>
          <w:rFonts w:ascii="Myriad Pro" w:hAnsi="Myriad Pro" w:cs="Times New Roman"/>
          <w:sz w:val="20"/>
          <w:szCs w:val="20"/>
        </w:rPr>
        <w:t>The findings of this research are expected to contribute theoretically by strengthening the integration of social justice concepts into administrative and land law studies, and practically by offering recommendations for more participatory, fair, and restorative land acquisition policies.</w:t>
      </w:r>
    </w:p>
    <w:p w14:paraId="6CFCEBAD" w14:textId="77777777" w:rsidR="009F67CB" w:rsidRPr="009F67CB" w:rsidRDefault="009F67CB" w:rsidP="009F67CB">
      <w:pPr>
        <w:pStyle w:val="ListParagraph"/>
        <w:spacing w:line="276" w:lineRule="auto"/>
        <w:ind w:left="0" w:firstLine="720"/>
        <w:jc w:val="both"/>
        <w:rPr>
          <w:rFonts w:ascii="Myriad Pro" w:hAnsi="Myriad Pro" w:cs="Times New Roman"/>
          <w:sz w:val="20"/>
          <w:szCs w:val="20"/>
        </w:rPr>
      </w:pPr>
    </w:p>
    <w:bookmarkEnd w:id="6"/>
    <w:p w14:paraId="12BE06B0" w14:textId="6FF502CB" w:rsidR="00D055F1" w:rsidRPr="00C84F53" w:rsidRDefault="00D94CBC" w:rsidP="003B4CCD">
      <w:pPr>
        <w:pStyle w:val="ListParagraph"/>
        <w:numPr>
          <w:ilvl w:val="0"/>
          <w:numId w:val="1"/>
        </w:numPr>
        <w:spacing w:line="240" w:lineRule="auto"/>
        <w:ind w:left="709"/>
        <w:jc w:val="both"/>
        <w:rPr>
          <w:rFonts w:ascii="Myriad Pro" w:hAnsi="Myriad Pro" w:cs="Times New Roman"/>
          <w:b/>
          <w:bCs/>
          <w:color w:val="007CC7"/>
          <w:sz w:val="24"/>
          <w:szCs w:val="24"/>
        </w:rPr>
      </w:pPr>
      <w:r w:rsidRPr="00C84F53">
        <w:rPr>
          <w:rFonts w:ascii="Myriad Pro" w:hAnsi="Myriad Pro" w:cs="Times New Roman"/>
          <w:b/>
          <w:bCs/>
          <w:color w:val="007CC7"/>
          <w:sz w:val="24"/>
          <w:szCs w:val="24"/>
        </w:rPr>
        <w:t>Result and Discussion</w:t>
      </w:r>
    </w:p>
    <w:p w14:paraId="1F134E01" w14:textId="77777777" w:rsidR="00D055F1" w:rsidRPr="00130708" w:rsidRDefault="00D055F1" w:rsidP="00130708">
      <w:pPr>
        <w:pStyle w:val="ListParagraph"/>
        <w:spacing w:line="276" w:lineRule="auto"/>
        <w:ind w:left="709"/>
        <w:jc w:val="both"/>
        <w:rPr>
          <w:rFonts w:ascii="Myriad Pro" w:hAnsi="Myriad Pro" w:cs="Times New Roman"/>
          <w:b/>
          <w:bCs/>
          <w:sz w:val="20"/>
          <w:szCs w:val="20"/>
        </w:rPr>
      </w:pPr>
      <w:bookmarkStart w:id="7" w:name="_Hlk95332583"/>
    </w:p>
    <w:p w14:paraId="42A43B74" w14:textId="3CE0A9D2" w:rsidR="00D055F1" w:rsidRDefault="00F656EE" w:rsidP="009F67CB">
      <w:pPr>
        <w:pStyle w:val="ListParagraph"/>
        <w:numPr>
          <w:ilvl w:val="1"/>
          <w:numId w:val="1"/>
        </w:numPr>
        <w:spacing w:line="276" w:lineRule="auto"/>
        <w:ind w:hanging="720"/>
        <w:jc w:val="both"/>
        <w:rPr>
          <w:rFonts w:ascii="Myriad Pro" w:hAnsi="Myriad Pro" w:cs="Times New Roman"/>
          <w:sz w:val="20"/>
          <w:szCs w:val="20"/>
        </w:rPr>
      </w:pPr>
      <w:r w:rsidRPr="00F656EE">
        <w:rPr>
          <w:rFonts w:ascii="Myriad Pro" w:hAnsi="Myriad Pro" w:cs="Times New Roman"/>
          <w:sz w:val="20"/>
          <w:szCs w:val="20"/>
        </w:rPr>
        <w:t>Implementation of Land Acquisition Policies for Public Interest</w:t>
      </w:r>
    </w:p>
    <w:p w14:paraId="09B43E29" w14:textId="77777777" w:rsidR="006763B4" w:rsidRPr="009F67CB" w:rsidRDefault="006763B4" w:rsidP="006763B4">
      <w:pPr>
        <w:pStyle w:val="ListParagraph"/>
        <w:spacing w:line="276" w:lineRule="auto"/>
        <w:jc w:val="both"/>
        <w:rPr>
          <w:rFonts w:ascii="Myriad Pro" w:hAnsi="Myriad Pro" w:cs="Times New Roman"/>
          <w:sz w:val="20"/>
          <w:szCs w:val="20"/>
        </w:rPr>
      </w:pPr>
    </w:p>
    <w:bookmarkEnd w:id="7"/>
    <w:p w14:paraId="01BD2F6E" w14:textId="5018CBA1" w:rsidR="00F656EE" w:rsidRPr="00F656EE" w:rsidRDefault="00F656EE" w:rsidP="00F656EE">
      <w:pPr>
        <w:pStyle w:val="ListParagraph"/>
        <w:spacing w:line="276" w:lineRule="auto"/>
        <w:ind w:left="0" w:firstLine="720"/>
        <w:jc w:val="both"/>
        <w:rPr>
          <w:rFonts w:ascii="Myriad Pro" w:hAnsi="Myriad Pro" w:cs="Times New Roman"/>
          <w:sz w:val="20"/>
          <w:szCs w:val="20"/>
        </w:rPr>
      </w:pPr>
      <w:r w:rsidRPr="00F656EE">
        <w:rPr>
          <w:rFonts w:ascii="Myriad Pro" w:hAnsi="Myriad Pro" w:cs="Times New Roman"/>
          <w:sz w:val="20"/>
          <w:szCs w:val="20"/>
        </w:rPr>
        <w:t xml:space="preserve">The </w:t>
      </w:r>
      <w:r w:rsidR="00175CF1">
        <w:rPr>
          <w:rFonts w:ascii="Myriad Pro" w:hAnsi="Myriad Pro" w:cs="Times New Roman"/>
          <w:sz w:val="20"/>
          <w:szCs w:val="20"/>
        </w:rPr>
        <w:t>analysis of the normative framework and implementation practices of land acquisition policies shows that the state has developed a relatively comprehensive set of regulations to support land acquisition for public purposes</w:t>
      </w:r>
      <w:r w:rsidRPr="00F656EE">
        <w:rPr>
          <w:rFonts w:ascii="Myriad Pro" w:hAnsi="Myriad Pro" w:cs="Times New Roman"/>
          <w:sz w:val="20"/>
          <w:szCs w:val="20"/>
        </w:rPr>
        <w:t xml:space="preserve">. In its normative design, the land acquisition or expropriation policy contains principles that are theoretically aligned with good governance standards, such as transparency, participation, legal certainty, and adequate compensation. These principles emphasize that development should not be carried out by negating </w:t>
      </w:r>
      <w:r w:rsidR="00175CF1">
        <w:rPr>
          <w:rFonts w:ascii="Myriad Pro" w:hAnsi="Myriad Pro" w:cs="Times New Roman"/>
          <w:sz w:val="20"/>
          <w:szCs w:val="20"/>
        </w:rPr>
        <w:t>citizens' rights</w:t>
      </w:r>
      <w:r w:rsidRPr="00F656EE">
        <w:rPr>
          <w:rFonts w:ascii="Myriad Pro" w:hAnsi="Myriad Pro" w:cs="Times New Roman"/>
          <w:sz w:val="20"/>
          <w:szCs w:val="20"/>
        </w:rPr>
        <w:t>, but rather through mechanisms that are accountable, fair, and humane.</w:t>
      </w:r>
      <w:r>
        <w:rPr>
          <w:rFonts w:ascii="Myriad Pro" w:hAnsi="Myriad Pro" w:cs="Times New Roman"/>
          <w:sz w:val="20"/>
          <w:szCs w:val="20"/>
        </w:rPr>
        <w:t xml:space="preserve"> </w:t>
      </w:r>
      <w:r w:rsidRPr="00F656EE">
        <w:rPr>
          <w:rFonts w:ascii="Myriad Pro" w:hAnsi="Myriad Pro" w:cs="Times New Roman"/>
          <w:sz w:val="20"/>
          <w:szCs w:val="20"/>
        </w:rPr>
        <w:t xml:space="preserve">From a public policy perspective, this reflects the </w:t>
      </w:r>
      <w:r w:rsidR="00175CF1">
        <w:rPr>
          <w:rFonts w:ascii="Myriad Pro" w:hAnsi="Myriad Pro" w:cs="Times New Roman"/>
          <w:sz w:val="20"/>
          <w:szCs w:val="20"/>
        </w:rPr>
        <w:t>state's</w:t>
      </w:r>
      <w:r w:rsidRPr="00F656EE">
        <w:rPr>
          <w:rFonts w:ascii="Myriad Pro" w:hAnsi="Myriad Pro" w:cs="Times New Roman"/>
          <w:sz w:val="20"/>
          <w:szCs w:val="20"/>
        </w:rPr>
        <w:t xml:space="preserve"> ambition to balance two major agendas: accelerating development and protecting the rights of affected communities. Development projects, particularly in infrastructure and public services, are often justified as essential to national progress. However, land acquisition policies operate in a highly sensitive domain because land is not only a legal asset but also a social foundation for livelihoods, identity, and community stability. Therefore, the effectiveness of land acquisition policies must be assessed not only through regulatory completeness but also through their capacity to ensure substantive justice.</w:t>
      </w:r>
      <w:r>
        <w:rPr>
          <w:rFonts w:ascii="Myriad Pro" w:hAnsi="Myriad Pro" w:cs="Times New Roman"/>
          <w:sz w:val="20"/>
          <w:szCs w:val="20"/>
        </w:rPr>
        <w:t xml:space="preserve"> </w:t>
      </w:r>
      <w:r w:rsidRPr="00F656EE">
        <w:rPr>
          <w:rFonts w:ascii="Myriad Pro" w:hAnsi="Myriad Pro" w:cs="Times New Roman"/>
          <w:sz w:val="20"/>
          <w:szCs w:val="20"/>
        </w:rPr>
        <w:t xml:space="preserve">Nevertheless, an analysis of the dynamics of implementation </w:t>
      </w:r>
      <w:r w:rsidR="00175CF1">
        <w:rPr>
          <w:rFonts w:ascii="Myriad Pro" w:hAnsi="Myriad Pro" w:cs="Times New Roman"/>
          <w:sz w:val="20"/>
          <w:szCs w:val="20"/>
        </w:rPr>
        <w:t>shows that the existence of legal norms has not automatically led to</w:t>
      </w:r>
      <w:r w:rsidRPr="00F656EE">
        <w:rPr>
          <w:rFonts w:ascii="Myriad Pro" w:hAnsi="Myriad Pro" w:cs="Times New Roman"/>
          <w:sz w:val="20"/>
          <w:szCs w:val="20"/>
        </w:rPr>
        <w:t xml:space="preserve"> social justice at the practical level. Conflicts over land rights remain a recurring phenomenon, especially in infrastructure expansion and large-scale development projects. The pattern of conflict generally moves from </w:t>
      </w:r>
      <w:r w:rsidR="00175CF1">
        <w:rPr>
          <w:rFonts w:ascii="Myriad Pro" w:hAnsi="Myriad Pro" w:cs="Times New Roman"/>
          <w:sz w:val="20"/>
          <w:szCs w:val="20"/>
        </w:rPr>
        <w:t>residents'</w:t>
      </w:r>
      <w:r w:rsidRPr="00F656EE">
        <w:rPr>
          <w:rFonts w:ascii="Myriad Pro" w:hAnsi="Myriad Pro" w:cs="Times New Roman"/>
          <w:sz w:val="20"/>
          <w:szCs w:val="20"/>
        </w:rPr>
        <w:t xml:space="preserve"> objections to deliberation processes and compensation values, </w:t>
      </w:r>
      <w:r w:rsidR="00175CF1">
        <w:rPr>
          <w:rFonts w:ascii="Myriad Pro" w:hAnsi="Myriad Pro" w:cs="Times New Roman"/>
          <w:sz w:val="20"/>
          <w:szCs w:val="20"/>
        </w:rPr>
        <w:t>to collective resistance, and often ends</w:t>
      </w:r>
      <w:r w:rsidRPr="00F656EE">
        <w:rPr>
          <w:rFonts w:ascii="Myriad Pro" w:hAnsi="Myriad Pro" w:cs="Times New Roman"/>
          <w:sz w:val="20"/>
          <w:szCs w:val="20"/>
        </w:rPr>
        <w:t xml:space="preserve"> in prolonged legal disputes or broader social conflict. This recurring pattern suggests that conflict is not merely incidental, but is often embedded in how implementation unfolds on the ground.</w:t>
      </w:r>
    </w:p>
    <w:p w14:paraId="30E8C761" w14:textId="71D96DFF" w:rsidR="006763B4" w:rsidRDefault="00F656EE" w:rsidP="00F656EE">
      <w:pPr>
        <w:pStyle w:val="ListParagraph"/>
        <w:spacing w:line="276" w:lineRule="auto"/>
        <w:ind w:left="0" w:firstLine="720"/>
        <w:jc w:val="both"/>
        <w:rPr>
          <w:rFonts w:ascii="Myriad Pro" w:hAnsi="Myriad Pro" w:cs="Times New Roman"/>
          <w:sz w:val="20"/>
          <w:szCs w:val="20"/>
        </w:rPr>
      </w:pPr>
      <w:r w:rsidRPr="00F656EE">
        <w:rPr>
          <w:rFonts w:ascii="Myriad Pro" w:hAnsi="Myriad Pro" w:cs="Times New Roman"/>
          <w:sz w:val="20"/>
          <w:szCs w:val="20"/>
        </w:rPr>
        <w:t xml:space="preserve">This situation indicates that the </w:t>
      </w:r>
      <w:r w:rsidR="00175CF1">
        <w:rPr>
          <w:rFonts w:ascii="Myriad Pro" w:hAnsi="Myriad Pro" w:cs="Times New Roman"/>
          <w:sz w:val="20"/>
          <w:szCs w:val="20"/>
        </w:rPr>
        <w:t>implementation problem</w:t>
      </w:r>
      <w:r w:rsidRPr="00F656EE">
        <w:rPr>
          <w:rFonts w:ascii="Myriad Pro" w:hAnsi="Myriad Pro" w:cs="Times New Roman"/>
          <w:sz w:val="20"/>
          <w:szCs w:val="20"/>
        </w:rPr>
        <w:t xml:space="preserve"> is not merely a matter of regulatory deficiencies, but rather lies in how regulations are implemented, who benefits most, and who bears the heaviest burden of development. In many cases, development benefits are distributed widely across society, </w:t>
      </w:r>
      <w:r w:rsidRPr="00F656EE">
        <w:rPr>
          <w:rFonts w:ascii="Myriad Pro" w:hAnsi="Myriad Pro" w:cs="Times New Roman"/>
          <w:sz w:val="20"/>
          <w:szCs w:val="20"/>
        </w:rPr>
        <w:lastRenderedPageBreak/>
        <w:t xml:space="preserve">while the burdens are concentrated on specific communities whose land is acquired. Such unequal distribution raises questions of legitimacy and reinforces the perception that land acquisition is not always experienced as a policy for the public good, but sometimes as a mechanism of displacement. The fact that land acquisition </w:t>
      </w:r>
      <w:r w:rsidR="00175CF1">
        <w:rPr>
          <w:rFonts w:ascii="Myriad Pro" w:hAnsi="Myriad Pro" w:cs="Times New Roman"/>
          <w:sz w:val="20"/>
          <w:szCs w:val="20"/>
        </w:rPr>
        <w:t>often affects communities with limited bargaining power further reinforces</w:t>
      </w:r>
      <w:r w:rsidRPr="00F656EE">
        <w:rPr>
          <w:rFonts w:ascii="Myriad Pro" w:hAnsi="Myriad Pro" w:cs="Times New Roman"/>
          <w:sz w:val="20"/>
          <w:szCs w:val="20"/>
        </w:rPr>
        <w:t xml:space="preserve"> this perception</w:t>
      </w:r>
      <w:r w:rsidR="00175CF1">
        <w:rPr>
          <w:rFonts w:ascii="Myriad Pro" w:hAnsi="Myriad Pro" w:cs="Times New Roman"/>
          <w:sz w:val="20"/>
          <w:szCs w:val="20"/>
        </w:rPr>
        <w:t>. It reinforces</w:t>
      </w:r>
      <w:r w:rsidRPr="00F656EE">
        <w:rPr>
          <w:rFonts w:ascii="Myriad Pro" w:hAnsi="Myriad Pro" w:cs="Times New Roman"/>
          <w:sz w:val="20"/>
          <w:szCs w:val="20"/>
        </w:rPr>
        <w:t xml:space="preserve"> the notion of developmental asymmetry, in which the </w:t>
      </w:r>
      <w:r w:rsidR="00175CF1">
        <w:rPr>
          <w:rFonts w:ascii="Myriad Pro" w:hAnsi="Myriad Pro" w:cs="Times New Roman"/>
          <w:sz w:val="20"/>
          <w:szCs w:val="20"/>
        </w:rPr>
        <w:t>state's</w:t>
      </w:r>
      <w:r w:rsidRPr="00F656EE">
        <w:rPr>
          <w:rFonts w:ascii="Myriad Pro" w:hAnsi="Myriad Pro" w:cs="Times New Roman"/>
          <w:sz w:val="20"/>
          <w:szCs w:val="20"/>
        </w:rPr>
        <w:t xml:space="preserve"> development narrative becomes dominant while local experiences are treated as secondary.</w:t>
      </w:r>
      <w:r>
        <w:rPr>
          <w:rFonts w:ascii="Myriad Pro" w:hAnsi="Myriad Pro" w:cs="Times New Roman"/>
          <w:sz w:val="20"/>
          <w:szCs w:val="20"/>
        </w:rPr>
        <w:t xml:space="preserve"> </w:t>
      </w:r>
      <w:r w:rsidRPr="00F656EE">
        <w:rPr>
          <w:rFonts w:ascii="Myriad Pro" w:hAnsi="Myriad Pro" w:cs="Times New Roman"/>
          <w:sz w:val="20"/>
          <w:szCs w:val="20"/>
        </w:rPr>
        <w:t xml:space="preserve">Analysis of court decisions and empirical studies indicates that the implementation of land acquisition policies often prioritizes administrative and legal-formal aspects as the main indicators of success. The state and project implementers tend to measure success </w:t>
      </w:r>
      <w:r w:rsidR="00175CF1">
        <w:rPr>
          <w:rFonts w:ascii="Myriad Pro" w:hAnsi="Myriad Pro" w:cs="Times New Roman"/>
          <w:sz w:val="20"/>
          <w:szCs w:val="20"/>
        </w:rPr>
        <w:t>by the completion</w:t>
      </w:r>
      <w:r w:rsidRPr="00F656EE">
        <w:rPr>
          <w:rFonts w:ascii="Myriad Pro" w:hAnsi="Myriad Pro" w:cs="Times New Roman"/>
          <w:sz w:val="20"/>
          <w:szCs w:val="20"/>
        </w:rPr>
        <w:t xml:space="preserve"> of procedural stages, such as site selection, committee formation, compensation assessment, and documentation of legal compliance. Meanwhile, the quality of community participation, the transparency of deliberation, and the restoration of social impacts are not treated as primary measures. This approach is consistent with an administrative rationality that emphasizes measurable procedural outputs rather than social outcomes.</w:t>
      </w:r>
      <w:r>
        <w:rPr>
          <w:rFonts w:ascii="Myriad Pro" w:hAnsi="Myriad Pro" w:cs="Times New Roman"/>
          <w:sz w:val="20"/>
          <w:szCs w:val="20"/>
        </w:rPr>
        <w:t xml:space="preserve"> </w:t>
      </w:r>
      <w:r w:rsidRPr="00F656EE">
        <w:rPr>
          <w:rFonts w:ascii="Myriad Pro" w:hAnsi="Myriad Pro" w:cs="Times New Roman"/>
          <w:sz w:val="20"/>
          <w:szCs w:val="20"/>
        </w:rPr>
        <w:t xml:space="preserve">Under such conditions, policies often appear valid from an administrative compliance perspective but are perceived as unfair </w:t>
      </w:r>
      <w:r w:rsidR="00175CF1">
        <w:rPr>
          <w:rFonts w:ascii="Myriad Pro" w:hAnsi="Myriad Pro" w:cs="Times New Roman"/>
          <w:sz w:val="20"/>
          <w:szCs w:val="20"/>
        </w:rPr>
        <w:t>by</w:t>
      </w:r>
      <w:r w:rsidRPr="00F656EE">
        <w:rPr>
          <w:rFonts w:ascii="Myriad Pro" w:hAnsi="Myriad Pro" w:cs="Times New Roman"/>
          <w:sz w:val="20"/>
          <w:szCs w:val="20"/>
        </w:rPr>
        <w:t xml:space="preserve"> affected residents. </w:t>
      </w:r>
    </w:p>
    <w:p w14:paraId="20CD3589" w14:textId="78CB2B95" w:rsidR="00F656EE" w:rsidRDefault="00F656EE" w:rsidP="006763B4">
      <w:pPr>
        <w:pStyle w:val="ListParagraph"/>
        <w:spacing w:line="276" w:lineRule="auto"/>
        <w:ind w:left="0" w:firstLine="720"/>
        <w:jc w:val="both"/>
        <w:rPr>
          <w:rFonts w:ascii="Myriad Pro" w:hAnsi="Myriad Pro" w:cs="Times New Roman"/>
          <w:sz w:val="20"/>
          <w:szCs w:val="20"/>
        </w:rPr>
      </w:pPr>
      <w:r w:rsidRPr="00F656EE">
        <w:rPr>
          <w:rFonts w:ascii="Myriad Pro" w:hAnsi="Myriad Pro" w:cs="Times New Roman"/>
          <w:sz w:val="20"/>
          <w:szCs w:val="20"/>
        </w:rPr>
        <w:t xml:space="preserve">This tension between formal legality and perceived justice lies at the root of many land acquisition conflicts (Li, 2018; Hall et al., 2020). The findings reinforce the argument that there is a real gap between the normative objectives of land acquisition policies and </w:t>
      </w:r>
      <w:r w:rsidR="00175CF1">
        <w:rPr>
          <w:rFonts w:ascii="Myriad Pro" w:hAnsi="Myriad Pro" w:cs="Times New Roman"/>
          <w:sz w:val="20"/>
          <w:szCs w:val="20"/>
        </w:rPr>
        <w:t xml:space="preserve">their actual </w:t>
      </w:r>
      <w:r w:rsidRPr="00F656EE">
        <w:rPr>
          <w:rFonts w:ascii="Myriad Pro" w:hAnsi="Myriad Pro" w:cs="Times New Roman"/>
          <w:sz w:val="20"/>
          <w:szCs w:val="20"/>
        </w:rPr>
        <w:t>implementation. In other words, the policy framework is often normatively progressive, yet implementation can be socially regressive.</w:t>
      </w:r>
      <w:r w:rsidR="006763B4">
        <w:rPr>
          <w:rFonts w:ascii="Myriad Pro" w:hAnsi="Myriad Pro" w:cs="Times New Roman"/>
          <w:sz w:val="20"/>
          <w:szCs w:val="20"/>
        </w:rPr>
        <w:t xml:space="preserve"> </w:t>
      </w:r>
      <w:r w:rsidRPr="00F656EE">
        <w:rPr>
          <w:rFonts w:ascii="Myriad Pro" w:hAnsi="Myriad Pro" w:cs="Times New Roman"/>
          <w:sz w:val="20"/>
          <w:szCs w:val="20"/>
        </w:rPr>
        <w:t xml:space="preserve">Accelerated development is often the dominant narrative that justifies a top-down approach, thereby reducing the </w:t>
      </w:r>
      <w:r w:rsidR="00175CF1">
        <w:rPr>
          <w:rFonts w:ascii="Myriad Pro" w:hAnsi="Myriad Pro" w:cs="Times New Roman"/>
          <w:sz w:val="20"/>
          <w:szCs w:val="20"/>
        </w:rPr>
        <w:t>community's status as rights-holders</w:t>
      </w:r>
      <w:r w:rsidRPr="00F656EE">
        <w:rPr>
          <w:rFonts w:ascii="Myriad Pro" w:hAnsi="Myriad Pro" w:cs="Times New Roman"/>
          <w:sz w:val="20"/>
          <w:szCs w:val="20"/>
        </w:rPr>
        <w:t xml:space="preserve"> to mere administrative objects. At a certain stage, policy implementation </w:t>
      </w:r>
      <w:r w:rsidR="00175CF1">
        <w:rPr>
          <w:rFonts w:ascii="Myriad Pro" w:hAnsi="Myriad Pro" w:cs="Times New Roman"/>
          <w:sz w:val="20"/>
          <w:szCs w:val="20"/>
        </w:rPr>
        <w:t>proceeds like a transfer of rights procedure,</w:t>
      </w:r>
      <w:r w:rsidRPr="00F656EE">
        <w:rPr>
          <w:rFonts w:ascii="Myriad Pro" w:hAnsi="Myriad Pro" w:cs="Times New Roman"/>
          <w:sz w:val="20"/>
          <w:szCs w:val="20"/>
        </w:rPr>
        <w:t xml:space="preserve"> considered complete once compensation is delivered. </w:t>
      </w:r>
      <w:r w:rsidR="00175CF1">
        <w:rPr>
          <w:rFonts w:ascii="Myriad Pro" w:hAnsi="Myriad Pro" w:cs="Times New Roman"/>
          <w:sz w:val="20"/>
          <w:szCs w:val="20"/>
        </w:rPr>
        <w:t>However</w:t>
      </w:r>
      <w:r w:rsidRPr="00F656EE">
        <w:rPr>
          <w:rFonts w:ascii="Myriad Pro" w:hAnsi="Myriad Pro" w:cs="Times New Roman"/>
          <w:sz w:val="20"/>
          <w:szCs w:val="20"/>
        </w:rPr>
        <w:t>, for communities, land is deeply connected to livelihood sustainability, household economic security, and long-term social structures. If these dimensions are not recognized, land acquisition policies risk producing structural social injustice, an injustice that is repetitive and inherent in the way development is governed. This is especially visible when policy implementation treats land as a neutral commodity, while communities experience land as a multidimensional resource that supports daily survival, social belonging, and intergenerational continuity.</w:t>
      </w:r>
      <w:r>
        <w:rPr>
          <w:rFonts w:ascii="Myriad Pro" w:hAnsi="Myriad Pro" w:cs="Times New Roman"/>
          <w:sz w:val="20"/>
          <w:szCs w:val="20"/>
        </w:rPr>
        <w:t xml:space="preserve"> </w:t>
      </w:r>
      <w:r w:rsidRPr="00F656EE">
        <w:rPr>
          <w:rFonts w:ascii="Myriad Pro" w:hAnsi="Myriad Pro" w:cs="Times New Roman"/>
          <w:sz w:val="20"/>
          <w:szCs w:val="20"/>
        </w:rPr>
        <w:t>The gap between norms and practice also reflects the limits of purely legalistic interpretations of success. A policy can be implemented correctly in administrative terms, yet still fail to produce justice in lived experience. This indicates that the evaluation of land acquisition should incorporate not only compliance indicators but also legitimacy indicators, including whether affected communities perceive the process as fair, whether outcomes reduce vulnerability, and whether the policy mitigates conflict rather than reproducing it.</w:t>
      </w:r>
    </w:p>
    <w:p w14:paraId="27A6C575" w14:textId="77777777" w:rsidR="006763B4" w:rsidRDefault="006763B4" w:rsidP="006763B4">
      <w:pPr>
        <w:pStyle w:val="ListParagraph"/>
        <w:spacing w:line="276" w:lineRule="auto"/>
        <w:ind w:left="0" w:firstLine="720"/>
        <w:jc w:val="both"/>
        <w:rPr>
          <w:rFonts w:ascii="Myriad Pro" w:hAnsi="Myriad Pro" w:cs="Times New Roman"/>
          <w:sz w:val="20"/>
          <w:szCs w:val="20"/>
        </w:rPr>
      </w:pPr>
    </w:p>
    <w:p w14:paraId="6BA12858" w14:textId="20D847F2" w:rsidR="00EC4C6D" w:rsidRDefault="006763B4" w:rsidP="006763B4">
      <w:pPr>
        <w:pStyle w:val="ListParagraph"/>
        <w:numPr>
          <w:ilvl w:val="1"/>
          <w:numId w:val="1"/>
        </w:numPr>
        <w:spacing w:line="276" w:lineRule="auto"/>
        <w:ind w:hanging="720"/>
        <w:jc w:val="both"/>
        <w:rPr>
          <w:rFonts w:ascii="Myriad Pro" w:hAnsi="Myriad Pro" w:cs="Times New Roman"/>
          <w:sz w:val="20"/>
          <w:szCs w:val="20"/>
        </w:rPr>
      </w:pPr>
      <w:r w:rsidRPr="006763B4">
        <w:rPr>
          <w:rFonts w:ascii="Myriad Pro" w:hAnsi="Myriad Pro" w:cs="Times New Roman"/>
          <w:sz w:val="20"/>
          <w:szCs w:val="20"/>
        </w:rPr>
        <w:t>Procedural Justice in Land Acquisition</w:t>
      </w:r>
    </w:p>
    <w:p w14:paraId="3398BC29" w14:textId="77777777" w:rsidR="006763B4" w:rsidRPr="006763B4" w:rsidRDefault="006763B4" w:rsidP="006763B4">
      <w:pPr>
        <w:pStyle w:val="ListParagraph"/>
        <w:spacing w:line="276" w:lineRule="auto"/>
        <w:jc w:val="both"/>
        <w:rPr>
          <w:rFonts w:ascii="Myriad Pro" w:hAnsi="Myriad Pro" w:cs="Times New Roman"/>
          <w:sz w:val="20"/>
          <w:szCs w:val="20"/>
        </w:rPr>
      </w:pPr>
    </w:p>
    <w:p w14:paraId="65493354" w14:textId="2234896F" w:rsidR="006763B4" w:rsidRDefault="006763B4" w:rsidP="00EE6C6E">
      <w:pPr>
        <w:pStyle w:val="ListParagraph"/>
        <w:spacing w:line="276" w:lineRule="auto"/>
        <w:ind w:left="0" w:firstLine="720"/>
        <w:jc w:val="both"/>
        <w:rPr>
          <w:rFonts w:ascii="Myriad Pro" w:hAnsi="Myriad Pro" w:cs="Times New Roman"/>
          <w:sz w:val="20"/>
          <w:szCs w:val="20"/>
        </w:rPr>
      </w:pPr>
      <w:r w:rsidRPr="006763B4">
        <w:rPr>
          <w:rFonts w:ascii="Myriad Pro" w:hAnsi="Myriad Pro" w:cs="Times New Roman"/>
          <w:sz w:val="20"/>
          <w:szCs w:val="20"/>
        </w:rPr>
        <w:t xml:space="preserve">From a procedural justice perspective, the </w:t>
      </w:r>
      <w:r w:rsidR="00175CF1">
        <w:rPr>
          <w:rFonts w:ascii="Myriad Pro" w:hAnsi="Myriad Pro" w:cs="Times New Roman"/>
          <w:sz w:val="20"/>
          <w:szCs w:val="20"/>
        </w:rPr>
        <w:t>analysis shows that the mechanisms for participation in the land acquisition process remain</w:t>
      </w:r>
      <w:r w:rsidRPr="006763B4">
        <w:rPr>
          <w:rFonts w:ascii="Myriad Pro" w:hAnsi="Myriad Pro" w:cs="Times New Roman"/>
          <w:sz w:val="20"/>
          <w:szCs w:val="20"/>
        </w:rPr>
        <w:t xml:space="preserve"> formalistic. Procedural justice theory requires equal access to information, meaningful opportunities to express opinions, and effective </w:t>
      </w:r>
      <w:r w:rsidR="00175CF1">
        <w:rPr>
          <w:rFonts w:ascii="Myriad Pro" w:hAnsi="Myriad Pro" w:cs="Times New Roman"/>
          <w:sz w:val="20"/>
          <w:szCs w:val="20"/>
        </w:rPr>
        <w:t xml:space="preserve">mechanisms for correcting errors </w:t>
      </w:r>
      <w:r w:rsidRPr="006763B4">
        <w:rPr>
          <w:rFonts w:ascii="Myriad Pro" w:hAnsi="Myriad Pro" w:cs="Times New Roman"/>
          <w:sz w:val="20"/>
          <w:szCs w:val="20"/>
        </w:rPr>
        <w:t xml:space="preserve">when objections arise. However, in practice, deliberation is often understood as an administrative stage </w:t>
      </w:r>
      <w:r w:rsidR="00175CF1">
        <w:rPr>
          <w:rFonts w:ascii="Myriad Pro" w:hAnsi="Myriad Pro" w:cs="Times New Roman"/>
          <w:sz w:val="20"/>
          <w:szCs w:val="20"/>
        </w:rPr>
        <w:t>to be navigated</w:t>
      </w:r>
      <w:r w:rsidRPr="006763B4">
        <w:rPr>
          <w:rFonts w:ascii="Myriad Pro" w:hAnsi="Myriad Pro" w:cs="Times New Roman"/>
          <w:sz w:val="20"/>
          <w:szCs w:val="20"/>
        </w:rPr>
        <w:t xml:space="preserve"> rather than a </w:t>
      </w:r>
      <w:proofErr w:type="gramStart"/>
      <w:r w:rsidRPr="006763B4">
        <w:rPr>
          <w:rFonts w:ascii="Myriad Pro" w:hAnsi="Myriad Pro" w:cs="Times New Roman"/>
          <w:sz w:val="20"/>
          <w:szCs w:val="20"/>
        </w:rPr>
        <w:t>deliberative</w:t>
      </w:r>
      <w:proofErr w:type="gramEnd"/>
      <w:r w:rsidRPr="006763B4">
        <w:rPr>
          <w:rFonts w:ascii="Myriad Pro" w:hAnsi="Myriad Pro" w:cs="Times New Roman"/>
          <w:sz w:val="20"/>
          <w:szCs w:val="20"/>
        </w:rPr>
        <w:t xml:space="preserve"> forum that genuinely accommodates </w:t>
      </w:r>
      <w:r w:rsidR="00175CF1">
        <w:rPr>
          <w:rFonts w:ascii="Myriad Pro" w:hAnsi="Myriad Pro" w:cs="Times New Roman"/>
          <w:sz w:val="20"/>
          <w:szCs w:val="20"/>
        </w:rPr>
        <w:t>citizens'</w:t>
      </w:r>
      <w:r w:rsidRPr="006763B4">
        <w:rPr>
          <w:rFonts w:ascii="Myriad Pro" w:hAnsi="Myriad Pro" w:cs="Times New Roman"/>
          <w:sz w:val="20"/>
          <w:szCs w:val="20"/>
        </w:rPr>
        <w:t xml:space="preserve"> preferences and interests.</w:t>
      </w:r>
      <w:r>
        <w:rPr>
          <w:rFonts w:ascii="Myriad Pro" w:hAnsi="Myriad Pro" w:cs="Times New Roman"/>
          <w:sz w:val="20"/>
          <w:szCs w:val="20"/>
        </w:rPr>
        <w:t xml:space="preserve"> </w:t>
      </w:r>
      <w:r w:rsidRPr="006763B4">
        <w:rPr>
          <w:rFonts w:ascii="Myriad Pro" w:hAnsi="Myriad Pro" w:cs="Times New Roman"/>
          <w:sz w:val="20"/>
          <w:szCs w:val="20"/>
        </w:rPr>
        <w:t>As a result, deliberation risks becoming a space for accepting decisions rather than making decisions. This condition aligns with critiques that land acquisition processes often reproduce a power gap between the state or project implementers and affected residents (</w:t>
      </w:r>
      <w:proofErr w:type="spellStart"/>
      <w:r w:rsidRPr="006763B4">
        <w:rPr>
          <w:rFonts w:ascii="Myriad Pro" w:hAnsi="Myriad Pro" w:cs="Times New Roman"/>
          <w:sz w:val="20"/>
          <w:szCs w:val="20"/>
        </w:rPr>
        <w:t>Vanclay</w:t>
      </w:r>
      <w:proofErr w:type="spellEnd"/>
      <w:r w:rsidRPr="006763B4">
        <w:rPr>
          <w:rFonts w:ascii="Myriad Pro" w:hAnsi="Myriad Pro" w:cs="Times New Roman"/>
          <w:sz w:val="20"/>
          <w:szCs w:val="20"/>
        </w:rPr>
        <w:t xml:space="preserve">, 2017). Communities frequently enter consultations with limited bargaining capacity, while government institutions possess greater legal authority, technical expertise, and control over information. This imbalance shapes not only the consultation process but also the </w:t>
      </w:r>
      <w:r w:rsidR="00175CF1">
        <w:rPr>
          <w:rFonts w:ascii="Myriad Pro" w:hAnsi="Myriad Pro" w:cs="Times New Roman"/>
          <w:sz w:val="20"/>
          <w:szCs w:val="20"/>
        </w:rPr>
        <w:t>community's</w:t>
      </w:r>
      <w:r w:rsidRPr="006763B4">
        <w:rPr>
          <w:rFonts w:ascii="Myriad Pro" w:hAnsi="Myriad Pro" w:cs="Times New Roman"/>
          <w:sz w:val="20"/>
          <w:szCs w:val="20"/>
        </w:rPr>
        <w:t xml:space="preserve"> perception of whether participation is meaningful or symbolic.</w:t>
      </w:r>
      <w:r>
        <w:rPr>
          <w:rFonts w:ascii="Myriad Pro" w:hAnsi="Myriad Pro" w:cs="Times New Roman"/>
          <w:sz w:val="20"/>
          <w:szCs w:val="20"/>
        </w:rPr>
        <w:t xml:space="preserve"> </w:t>
      </w:r>
      <w:r w:rsidRPr="006763B4">
        <w:rPr>
          <w:rFonts w:ascii="Myriad Pro" w:hAnsi="Myriad Pro" w:cs="Times New Roman"/>
          <w:sz w:val="20"/>
          <w:szCs w:val="20"/>
        </w:rPr>
        <w:t xml:space="preserve">Procedural justice also demands transparency in appraisal information and the basis for determining compensation values. Many cases show that communities face limitations in accessing appraisal documents, understanding valuation methodologies, and knowing the available avenues for objection and their legal consequences. When access to information </w:t>
      </w:r>
      <w:r w:rsidRPr="006763B4">
        <w:rPr>
          <w:rFonts w:ascii="Myriad Pro" w:hAnsi="Myriad Pro" w:cs="Times New Roman"/>
          <w:sz w:val="20"/>
          <w:szCs w:val="20"/>
        </w:rPr>
        <w:lastRenderedPageBreak/>
        <w:t>is restricted, participation cannot be considered meaningful because citizens lack the basis for assessing whether decisions are rational and fair.</w:t>
      </w:r>
      <w:r w:rsidR="00EE6C6E">
        <w:rPr>
          <w:rFonts w:ascii="Myriad Pro" w:hAnsi="Myriad Pro" w:cs="Times New Roman"/>
          <w:sz w:val="20"/>
          <w:szCs w:val="20"/>
        </w:rPr>
        <w:t xml:space="preserve"> </w:t>
      </w:r>
      <w:r w:rsidRPr="006763B4">
        <w:rPr>
          <w:rFonts w:ascii="Myriad Pro" w:hAnsi="Myriad Pro" w:cs="Times New Roman"/>
          <w:sz w:val="20"/>
          <w:szCs w:val="20"/>
        </w:rPr>
        <w:t xml:space="preserve">In this context, information inequality is not merely a technical problem but a matter of justice. Those who control information and procedures have a higher bargaining position in shaping outcomes (Wang et al., 2019). This imbalance contributes to distrust and fuels perceptions that the process is predetermined. When communities perceive that deliberation is conducted </w:t>
      </w:r>
      <w:r w:rsidR="00175CF1">
        <w:rPr>
          <w:rFonts w:ascii="Myriad Pro" w:hAnsi="Myriad Pro" w:cs="Times New Roman"/>
          <w:sz w:val="20"/>
          <w:szCs w:val="20"/>
        </w:rPr>
        <w:t>solely to meet formal requirements, procedural justice is undermined,</w:t>
      </w:r>
      <w:r w:rsidRPr="006763B4">
        <w:rPr>
          <w:rFonts w:ascii="Myriad Pro" w:hAnsi="Myriad Pro" w:cs="Times New Roman"/>
          <w:sz w:val="20"/>
          <w:szCs w:val="20"/>
        </w:rPr>
        <w:t xml:space="preserve"> even if procedural steps are recorded as completed.</w:t>
      </w:r>
      <w:r>
        <w:rPr>
          <w:rFonts w:ascii="Myriad Pro" w:hAnsi="Myriad Pro" w:cs="Times New Roman"/>
          <w:sz w:val="20"/>
          <w:szCs w:val="20"/>
        </w:rPr>
        <w:t xml:space="preserve"> </w:t>
      </w:r>
      <w:r w:rsidRPr="006763B4">
        <w:rPr>
          <w:rFonts w:ascii="Myriad Pro" w:hAnsi="Myriad Pro" w:cs="Times New Roman"/>
          <w:sz w:val="20"/>
          <w:szCs w:val="20"/>
        </w:rPr>
        <w:t>Furthermore, procedural justice concerns not only the availability of objection mechanisms but also their effectiveness. If objection mechanisms exist normatively but are difficult to access in practice due to cost, complexity, or limited legal literacy, they fail to serve as corrective tools. In such situations, communities may choose social resistance rather than administrative pathways, escalating conflict. This escalation is often interpreted as an obstacle to development, yet</w:t>
      </w:r>
      <w:r w:rsidR="00175CF1">
        <w:rPr>
          <w:rFonts w:ascii="Myriad Pro" w:hAnsi="Myriad Pro" w:cs="Times New Roman"/>
          <w:sz w:val="20"/>
          <w:szCs w:val="20"/>
        </w:rPr>
        <w:t>, from a justice perspective, it can be seen</w:t>
      </w:r>
      <w:r w:rsidRPr="006763B4">
        <w:rPr>
          <w:rFonts w:ascii="Myriad Pro" w:hAnsi="Myriad Pro" w:cs="Times New Roman"/>
          <w:sz w:val="20"/>
          <w:szCs w:val="20"/>
        </w:rPr>
        <w:t xml:space="preserve"> </w:t>
      </w:r>
      <w:proofErr w:type="gramStart"/>
      <w:r w:rsidRPr="006763B4">
        <w:rPr>
          <w:rFonts w:ascii="Myriad Pro" w:hAnsi="Myriad Pro" w:cs="Times New Roman"/>
          <w:sz w:val="20"/>
          <w:szCs w:val="20"/>
        </w:rPr>
        <w:t>as a consequence of</w:t>
      </w:r>
      <w:proofErr w:type="gramEnd"/>
      <w:r w:rsidRPr="006763B4">
        <w:rPr>
          <w:rFonts w:ascii="Myriad Pro" w:hAnsi="Myriad Pro" w:cs="Times New Roman"/>
          <w:sz w:val="20"/>
          <w:szCs w:val="20"/>
        </w:rPr>
        <w:t xml:space="preserve"> insufficient procedural safeguards.</w:t>
      </w:r>
      <w:r>
        <w:rPr>
          <w:rFonts w:ascii="Myriad Pro" w:hAnsi="Myriad Pro" w:cs="Times New Roman"/>
          <w:sz w:val="20"/>
          <w:szCs w:val="20"/>
        </w:rPr>
        <w:t xml:space="preserve"> </w:t>
      </w:r>
      <w:r w:rsidRPr="006763B4">
        <w:rPr>
          <w:rFonts w:ascii="Myriad Pro" w:hAnsi="Myriad Pro" w:cs="Times New Roman"/>
          <w:sz w:val="20"/>
          <w:szCs w:val="20"/>
        </w:rPr>
        <w:t xml:space="preserve">Therefore, evaluating </w:t>
      </w:r>
      <w:r w:rsidR="00175CF1">
        <w:rPr>
          <w:rFonts w:ascii="Myriad Pro" w:hAnsi="Myriad Pro" w:cs="Times New Roman"/>
          <w:sz w:val="20"/>
          <w:szCs w:val="20"/>
        </w:rPr>
        <w:t>the implementation of land acquisition policy must assess</w:t>
      </w:r>
      <w:r w:rsidRPr="006763B4">
        <w:rPr>
          <w:rFonts w:ascii="Myriad Pro" w:hAnsi="Myriad Pro" w:cs="Times New Roman"/>
          <w:sz w:val="20"/>
          <w:szCs w:val="20"/>
        </w:rPr>
        <w:t xml:space="preserve"> transparency, access to information, deliberative participation, and effective correction mechanisms. Without these, procedures become </w:t>
      </w:r>
      <w:r w:rsidR="00175CF1">
        <w:rPr>
          <w:rFonts w:ascii="Myriad Pro" w:hAnsi="Myriad Pro" w:cs="Times New Roman"/>
          <w:sz w:val="20"/>
          <w:szCs w:val="20"/>
        </w:rPr>
        <w:t xml:space="preserve">mere forms of </w:t>
      </w:r>
      <w:r w:rsidRPr="006763B4">
        <w:rPr>
          <w:rFonts w:ascii="Myriad Pro" w:hAnsi="Myriad Pro" w:cs="Times New Roman"/>
          <w:sz w:val="20"/>
          <w:szCs w:val="20"/>
        </w:rPr>
        <w:t>administrative legitimacy rather than guarantees of justice. Procedural justice is especially critical because it can either prevent conflict early by building trust and acceptance or magnify conflict when communities feel excluded from decisions that directly affect their lives.</w:t>
      </w:r>
    </w:p>
    <w:p w14:paraId="1A679DB0" w14:textId="77777777" w:rsidR="006763B4" w:rsidRDefault="006763B4" w:rsidP="006763B4">
      <w:pPr>
        <w:pStyle w:val="ListParagraph"/>
        <w:spacing w:line="276" w:lineRule="auto"/>
        <w:ind w:left="0" w:firstLine="720"/>
        <w:jc w:val="both"/>
        <w:rPr>
          <w:rFonts w:ascii="Myriad Pro" w:hAnsi="Myriad Pro" w:cs="Times New Roman"/>
          <w:sz w:val="20"/>
          <w:szCs w:val="20"/>
        </w:rPr>
      </w:pPr>
    </w:p>
    <w:p w14:paraId="5820CF57" w14:textId="6DA820AE" w:rsidR="006763B4" w:rsidRDefault="006763B4" w:rsidP="006763B4">
      <w:pPr>
        <w:pStyle w:val="ListParagraph"/>
        <w:numPr>
          <w:ilvl w:val="1"/>
          <w:numId w:val="1"/>
        </w:numPr>
        <w:spacing w:line="276" w:lineRule="auto"/>
        <w:ind w:hanging="720"/>
        <w:jc w:val="both"/>
        <w:rPr>
          <w:rFonts w:ascii="Myriad Pro" w:hAnsi="Myriad Pro" w:cs="Times New Roman"/>
          <w:sz w:val="20"/>
          <w:szCs w:val="20"/>
        </w:rPr>
      </w:pPr>
      <w:r w:rsidRPr="006763B4">
        <w:rPr>
          <w:rFonts w:ascii="Myriad Pro" w:hAnsi="Myriad Pro" w:cs="Times New Roman"/>
          <w:sz w:val="20"/>
          <w:szCs w:val="20"/>
        </w:rPr>
        <w:t>Distributive Justice and Compensation</w:t>
      </w:r>
    </w:p>
    <w:p w14:paraId="2AD880F5" w14:textId="4442F794" w:rsidR="00EC4C6D" w:rsidRPr="00EC4C6D" w:rsidRDefault="00EC4C6D" w:rsidP="006763B4">
      <w:pPr>
        <w:pStyle w:val="ListParagraph"/>
        <w:spacing w:line="276" w:lineRule="auto"/>
        <w:ind w:left="0" w:firstLine="720"/>
        <w:jc w:val="both"/>
        <w:rPr>
          <w:rFonts w:ascii="Myriad Pro" w:hAnsi="Myriad Pro" w:cs="Times New Roman"/>
          <w:sz w:val="20"/>
          <w:szCs w:val="20"/>
        </w:rPr>
      </w:pPr>
      <w:r w:rsidRPr="00EC4C6D">
        <w:rPr>
          <w:rFonts w:ascii="Myriad Pro" w:hAnsi="Myriad Pro" w:cs="Times New Roman"/>
          <w:sz w:val="20"/>
          <w:szCs w:val="20"/>
        </w:rPr>
        <w:t xml:space="preserve"> </w:t>
      </w:r>
    </w:p>
    <w:p w14:paraId="009E418F" w14:textId="43EA3632" w:rsidR="006763B4" w:rsidRPr="006763B4" w:rsidRDefault="006763B4" w:rsidP="006763B4">
      <w:pPr>
        <w:pStyle w:val="ListParagraph"/>
        <w:spacing w:line="276" w:lineRule="auto"/>
        <w:ind w:left="0" w:firstLine="720"/>
        <w:jc w:val="both"/>
        <w:rPr>
          <w:rFonts w:ascii="Myriad Pro" w:hAnsi="Myriad Pro" w:cs="Times New Roman"/>
          <w:sz w:val="20"/>
          <w:szCs w:val="20"/>
        </w:rPr>
      </w:pPr>
      <w:r w:rsidRPr="006763B4">
        <w:rPr>
          <w:rFonts w:ascii="Myriad Pro" w:hAnsi="Myriad Pro" w:cs="Times New Roman"/>
          <w:sz w:val="20"/>
          <w:szCs w:val="20"/>
        </w:rPr>
        <w:t xml:space="preserve">The study shows that distributive justice is among the most problematic dimensions in land acquisition implementation. Distributive justice demands proportional distribution of the burdens and benefits of development. Communities whose land is acquired often bear the heaviest burdens, including </w:t>
      </w:r>
      <w:r w:rsidR="00175CF1">
        <w:rPr>
          <w:rFonts w:ascii="Myriad Pro" w:hAnsi="Myriad Pro" w:cs="Times New Roman"/>
          <w:sz w:val="20"/>
          <w:szCs w:val="20"/>
        </w:rPr>
        <w:t xml:space="preserve">the loss of assets, disruption of livelihoods, changes in living space, and a risk of a </w:t>
      </w:r>
      <w:r w:rsidRPr="006763B4">
        <w:rPr>
          <w:rFonts w:ascii="Myriad Pro" w:hAnsi="Myriad Pro" w:cs="Times New Roman"/>
          <w:sz w:val="20"/>
          <w:szCs w:val="20"/>
        </w:rPr>
        <w:t>declining quality of life. In contrast, development benefits are often enjoyed by the wider public or economic groups with greater access to post-development opportunities.</w:t>
      </w:r>
      <w:r>
        <w:rPr>
          <w:rFonts w:ascii="Myriad Pro" w:hAnsi="Myriad Pro" w:cs="Times New Roman"/>
          <w:sz w:val="20"/>
          <w:szCs w:val="20"/>
        </w:rPr>
        <w:t xml:space="preserve"> </w:t>
      </w:r>
      <w:r w:rsidRPr="006763B4">
        <w:rPr>
          <w:rFonts w:ascii="Myriad Pro" w:hAnsi="Myriad Pro" w:cs="Times New Roman"/>
          <w:sz w:val="20"/>
          <w:szCs w:val="20"/>
        </w:rPr>
        <w:t>This inequality reinforces perceptions that land acquisition shifts burdens from the public interest onto particular vulnerable communities. In distributive terms, the issue is not whether development has benefits, but whether those benefits are achieved through an unfair allocation of costs. When communities sacrifice land for development, distributive justice requires that they are not left worse off than before. If they become more vulnerable after relocation, policy outcomes contradict the welfare-oriented justification of development.</w:t>
      </w:r>
      <w:r>
        <w:rPr>
          <w:rFonts w:ascii="Myriad Pro" w:hAnsi="Myriad Pro" w:cs="Times New Roman"/>
          <w:sz w:val="20"/>
          <w:szCs w:val="20"/>
        </w:rPr>
        <w:t xml:space="preserve"> </w:t>
      </w:r>
      <w:r w:rsidRPr="006763B4">
        <w:rPr>
          <w:rFonts w:ascii="Myriad Pro" w:hAnsi="Myriad Pro" w:cs="Times New Roman"/>
          <w:sz w:val="20"/>
          <w:szCs w:val="20"/>
        </w:rPr>
        <w:t xml:space="preserve">Compensation is generally determined through appraisal mechanisms </w:t>
      </w:r>
      <w:r w:rsidR="00175CF1">
        <w:rPr>
          <w:rFonts w:ascii="Myriad Pro" w:hAnsi="Myriad Pro" w:cs="Times New Roman"/>
          <w:sz w:val="20"/>
          <w:szCs w:val="20"/>
        </w:rPr>
        <w:t xml:space="preserve">that focus on the </w:t>
      </w:r>
      <w:r w:rsidRPr="006763B4">
        <w:rPr>
          <w:rFonts w:ascii="Myriad Pro" w:hAnsi="Myriad Pro" w:cs="Times New Roman"/>
          <w:sz w:val="20"/>
          <w:szCs w:val="20"/>
        </w:rPr>
        <w:t xml:space="preserve">market value of land and buildings. While objectivity is important, such </w:t>
      </w:r>
      <w:r w:rsidR="00175CF1">
        <w:rPr>
          <w:rFonts w:ascii="Myriad Pro" w:hAnsi="Myriad Pro" w:cs="Times New Roman"/>
          <w:sz w:val="20"/>
          <w:szCs w:val="20"/>
        </w:rPr>
        <w:t>valuations often fail to reflect the losses communities experience, especially non-physical ones</w:t>
      </w:r>
      <w:r w:rsidRPr="006763B4">
        <w:rPr>
          <w:rFonts w:ascii="Myriad Pro" w:hAnsi="Myriad Pro" w:cs="Times New Roman"/>
          <w:sz w:val="20"/>
          <w:szCs w:val="20"/>
        </w:rPr>
        <w:t>. These include loss of land-based livelihoods, collapse of local social networks, relocation adaptation costs, and cultural attachments to land. Studies confirm that focusing solely on economic value can produce compensation that is sufficient on paper but fails to restore life in practice (Magsi et al., 2018; Nguyen, 2020). Compensation becomes transactional rather than restorative, and this is where distributive injustice emerges most clearly.</w:t>
      </w:r>
    </w:p>
    <w:p w14:paraId="08DC4AA2" w14:textId="58051AB7" w:rsidR="006763B4" w:rsidRPr="00EE6C6E" w:rsidRDefault="006763B4" w:rsidP="00EE6C6E">
      <w:pPr>
        <w:pStyle w:val="ListParagraph"/>
        <w:spacing w:line="276" w:lineRule="auto"/>
        <w:ind w:left="0" w:firstLine="720"/>
        <w:jc w:val="both"/>
        <w:rPr>
          <w:rFonts w:ascii="Myriad Pro" w:hAnsi="Myriad Pro" w:cs="Times New Roman"/>
          <w:sz w:val="20"/>
          <w:szCs w:val="20"/>
        </w:rPr>
      </w:pPr>
      <w:r w:rsidRPr="006763B4">
        <w:rPr>
          <w:rFonts w:ascii="Myriad Pro" w:hAnsi="Myriad Pro" w:cs="Times New Roman"/>
          <w:sz w:val="20"/>
          <w:szCs w:val="20"/>
        </w:rPr>
        <w:t xml:space="preserve">Distributive justice is also related to fairness in assessment. Does the appraisal method consider socio-economic vulnerability? Does compensation account for replacement land costs, transition costs, or </w:t>
      </w:r>
      <w:r w:rsidR="00175CF1">
        <w:rPr>
          <w:rFonts w:ascii="Myriad Pro" w:hAnsi="Myriad Pro" w:cs="Times New Roman"/>
          <w:sz w:val="20"/>
          <w:szCs w:val="20"/>
        </w:rPr>
        <w:t>residents'</w:t>
      </w:r>
      <w:r w:rsidRPr="006763B4">
        <w:rPr>
          <w:rFonts w:ascii="Myriad Pro" w:hAnsi="Myriad Pro" w:cs="Times New Roman"/>
          <w:sz w:val="20"/>
          <w:szCs w:val="20"/>
        </w:rPr>
        <w:t xml:space="preserve"> capacity to rebuild economic stability? If not, compensation risks </w:t>
      </w:r>
      <w:proofErr w:type="gramStart"/>
      <w:r w:rsidR="00175CF1">
        <w:rPr>
          <w:rFonts w:ascii="Myriad Pro" w:hAnsi="Myriad Pro" w:cs="Times New Roman"/>
          <w:sz w:val="20"/>
          <w:szCs w:val="20"/>
        </w:rPr>
        <w:t>produce</w:t>
      </w:r>
      <w:proofErr w:type="gramEnd"/>
      <w:r w:rsidRPr="006763B4">
        <w:rPr>
          <w:rFonts w:ascii="Myriad Pro" w:hAnsi="Myriad Pro" w:cs="Times New Roman"/>
          <w:sz w:val="20"/>
          <w:szCs w:val="20"/>
        </w:rPr>
        <w:t xml:space="preserve"> cumulative injustice. Residents may receive money but remain unable to restore </w:t>
      </w:r>
      <w:r w:rsidR="00175CF1">
        <w:rPr>
          <w:rFonts w:ascii="Myriad Pro" w:hAnsi="Myriad Pro" w:cs="Times New Roman"/>
          <w:sz w:val="20"/>
          <w:szCs w:val="20"/>
        </w:rPr>
        <w:t xml:space="preserve">their </w:t>
      </w:r>
      <w:r w:rsidRPr="006763B4">
        <w:rPr>
          <w:rFonts w:ascii="Myriad Pro" w:hAnsi="Myriad Pro" w:cs="Times New Roman"/>
          <w:sz w:val="20"/>
          <w:szCs w:val="20"/>
        </w:rPr>
        <w:t>livelihoods, resulting in long-term welfare decline. This explains why conflicts persist beyond numbers toward deeper questions of livelihood restoration.</w:t>
      </w:r>
      <w:r>
        <w:rPr>
          <w:rFonts w:ascii="Myriad Pro" w:hAnsi="Myriad Pro" w:cs="Times New Roman"/>
          <w:sz w:val="20"/>
          <w:szCs w:val="20"/>
        </w:rPr>
        <w:t xml:space="preserve"> </w:t>
      </w:r>
      <w:r w:rsidRPr="006763B4">
        <w:rPr>
          <w:rFonts w:ascii="Myriad Pro" w:hAnsi="Myriad Pro" w:cs="Times New Roman"/>
          <w:sz w:val="20"/>
          <w:szCs w:val="20"/>
        </w:rPr>
        <w:t>Another distributive dimension concerns differential impacts within communities. Land acquisition does not affect all residents equally. Households with land-based livelihoods face different risks compared to those with alternative income sources. Vulnerable groups such as informal workers, land-dependent farmers, and low-income households may experience sharper declines after displacement. Therefore, distributive justice requires differentiated consideration of vulnerability rather than a uniform compensation approach.</w:t>
      </w:r>
      <w:r>
        <w:rPr>
          <w:rFonts w:ascii="Myriad Pro" w:hAnsi="Myriad Pro" w:cs="Times New Roman"/>
          <w:sz w:val="20"/>
          <w:szCs w:val="20"/>
        </w:rPr>
        <w:t xml:space="preserve"> </w:t>
      </w:r>
      <w:r w:rsidRPr="006763B4">
        <w:rPr>
          <w:rFonts w:ascii="Myriad Pro" w:hAnsi="Myriad Pro" w:cs="Times New Roman"/>
          <w:sz w:val="20"/>
          <w:szCs w:val="20"/>
        </w:rPr>
        <w:t xml:space="preserve">Thus, adequate compensation must be interpreted broadly. From a social justice perspective, compensation should ensure livelihood sustainability, not merely asset replacement. Without this, land acquisition policies risk deepening inequality, weakening legitimacy, and positioning development </w:t>
      </w:r>
      <w:r w:rsidRPr="006763B4">
        <w:rPr>
          <w:rFonts w:ascii="Myriad Pro" w:hAnsi="Myriad Pro" w:cs="Times New Roman"/>
          <w:sz w:val="20"/>
          <w:szCs w:val="20"/>
        </w:rPr>
        <w:lastRenderedPageBreak/>
        <w:t>as a source of injustice. Distributive justice becomes a litmus test for whether public interest is truly public or becomes a rhetorical justification that masks unequal burdens.</w:t>
      </w:r>
    </w:p>
    <w:p w14:paraId="771AF33B" w14:textId="77777777" w:rsidR="00EE6C6E" w:rsidRDefault="00EE6C6E" w:rsidP="006763B4">
      <w:pPr>
        <w:pStyle w:val="ListParagraph"/>
        <w:spacing w:line="276" w:lineRule="auto"/>
        <w:ind w:left="0" w:firstLine="720"/>
        <w:jc w:val="both"/>
        <w:rPr>
          <w:rFonts w:ascii="Myriad Pro" w:hAnsi="Myriad Pro" w:cs="Times New Roman"/>
          <w:sz w:val="20"/>
          <w:szCs w:val="20"/>
        </w:rPr>
      </w:pPr>
    </w:p>
    <w:p w14:paraId="2091D493" w14:textId="2D0F04CF" w:rsidR="006763B4" w:rsidRDefault="006763B4" w:rsidP="006763B4">
      <w:pPr>
        <w:pStyle w:val="ListParagraph"/>
        <w:numPr>
          <w:ilvl w:val="1"/>
          <w:numId w:val="1"/>
        </w:numPr>
        <w:spacing w:line="276" w:lineRule="auto"/>
        <w:ind w:hanging="720"/>
        <w:jc w:val="both"/>
        <w:rPr>
          <w:rFonts w:ascii="Myriad Pro" w:hAnsi="Myriad Pro" w:cs="Times New Roman"/>
          <w:sz w:val="20"/>
          <w:szCs w:val="20"/>
        </w:rPr>
      </w:pPr>
      <w:r w:rsidRPr="006763B4">
        <w:rPr>
          <w:rFonts w:ascii="Myriad Pro" w:hAnsi="Myriad Pro" w:cs="Times New Roman"/>
          <w:sz w:val="20"/>
          <w:szCs w:val="20"/>
        </w:rPr>
        <w:t>Restorative Justice and Restoration of Community Rights</w:t>
      </w:r>
    </w:p>
    <w:p w14:paraId="18CCF71D" w14:textId="77777777" w:rsidR="006763B4" w:rsidRDefault="006763B4" w:rsidP="006763B4">
      <w:pPr>
        <w:pStyle w:val="ListParagraph"/>
        <w:spacing w:line="276" w:lineRule="auto"/>
        <w:jc w:val="both"/>
        <w:rPr>
          <w:rFonts w:ascii="Myriad Pro" w:hAnsi="Myriad Pro" w:cs="Times New Roman"/>
          <w:sz w:val="20"/>
          <w:szCs w:val="20"/>
        </w:rPr>
      </w:pPr>
    </w:p>
    <w:p w14:paraId="40482AB1" w14:textId="65A7B067" w:rsidR="006763B4" w:rsidRDefault="006763B4" w:rsidP="006763B4">
      <w:pPr>
        <w:pStyle w:val="ListParagraph"/>
        <w:spacing w:line="276" w:lineRule="auto"/>
        <w:ind w:left="0" w:firstLine="720"/>
        <w:jc w:val="both"/>
        <w:rPr>
          <w:rFonts w:ascii="Myriad Pro" w:hAnsi="Myriad Pro" w:cs="Times New Roman"/>
          <w:sz w:val="20"/>
          <w:szCs w:val="20"/>
        </w:rPr>
      </w:pPr>
      <w:r w:rsidRPr="006763B4">
        <w:rPr>
          <w:rFonts w:ascii="Myriad Pro" w:hAnsi="Myriad Pro" w:cs="Times New Roman"/>
          <w:sz w:val="20"/>
          <w:szCs w:val="20"/>
        </w:rPr>
        <w:t xml:space="preserve">The analysis shows that restorative justice remains relatively neglected. Restorative justice emphasizes restoring </w:t>
      </w:r>
      <w:r w:rsidR="00175CF1">
        <w:rPr>
          <w:rFonts w:ascii="Myriad Pro" w:hAnsi="Myriad Pro" w:cs="Times New Roman"/>
          <w:sz w:val="20"/>
          <w:szCs w:val="20"/>
        </w:rPr>
        <w:t xml:space="preserve">the socio-economic conditions of affected </w:t>
      </w:r>
      <w:proofErr w:type="gramStart"/>
      <w:r w:rsidR="00175CF1">
        <w:rPr>
          <w:rFonts w:ascii="Myriad Pro" w:hAnsi="Myriad Pro" w:cs="Times New Roman"/>
          <w:sz w:val="20"/>
          <w:szCs w:val="20"/>
        </w:rPr>
        <w:t>residents</w:t>
      </w:r>
      <w:proofErr w:type="gramEnd"/>
      <w:r w:rsidR="00175CF1">
        <w:rPr>
          <w:rFonts w:ascii="Myriad Pro" w:hAnsi="Myriad Pro" w:cs="Times New Roman"/>
          <w:sz w:val="20"/>
          <w:szCs w:val="20"/>
        </w:rPr>
        <w:t xml:space="preserve"> so they do not experience welfare decline </w:t>
      </w:r>
      <w:proofErr w:type="gramStart"/>
      <w:r w:rsidR="00175CF1">
        <w:rPr>
          <w:rFonts w:ascii="Myriad Pro" w:hAnsi="Myriad Pro" w:cs="Times New Roman"/>
          <w:sz w:val="20"/>
          <w:szCs w:val="20"/>
        </w:rPr>
        <w:t>as a result of</w:t>
      </w:r>
      <w:proofErr w:type="gramEnd"/>
      <w:r w:rsidRPr="006763B4">
        <w:rPr>
          <w:rFonts w:ascii="Myriad Pro" w:hAnsi="Myriad Pro" w:cs="Times New Roman"/>
          <w:sz w:val="20"/>
          <w:szCs w:val="20"/>
        </w:rPr>
        <w:t xml:space="preserve"> development. Restoration may include humane relocation support, livelihood recovery, access to facilities, and socio-economic adaptation assistance.</w:t>
      </w:r>
      <w:r>
        <w:rPr>
          <w:rFonts w:ascii="Myriad Pro" w:hAnsi="Myriad Pro" w:cs="Times New Roman"/>
          <w:sz w:val="20"/>
          <w:szCs w:val="20"/>
        </w:rPr>
        <w:t xml:space="preserve"> </w:t>
      </w:r>
      <w:r w:rsidRPr="006763B4">
        <w:rPr>
          <w:rFonts w:ascii="Myriad Pro" w:hAnsi="Myriad Pro" w:cs="Times New Roman"/>
          <w:sz w:val="20"/>
          <w:szCs w:val="20"/>
        </w:rPr>
        <w:t xml:space="preserve">Implementation often stops at compensation payments. Once land is released, long-term recovery is rarely integrated into policy design. </w:t>
      </w:r>
      <w:r w:rsidR="00175CF1">
        <w:rPr>
          <w:rFonts w:ascii="Myriad Pro" w:hAnsi="Myriad Pro" w:cs="Times New Roman"/>
          <w:sz w:val="20"/>
          <w:szCs w:val="20"/>
        </w:rPr>
        <w:t>However</w:t>
      </w:r>
      <w:r w:rsidRPr="006763B4">
        <w:rPr>
          <w:rFonts w:ascii="Myriad Pro" w:hAnsi="Myriad Pro" w:cs="Times New Roman"/>
          <w:sz w:val="20"/>
          <w:szCs w:val="20"/>
        </w:rPr>
        <w:t xml:space="preserve">, many studies show </w:t>
      </w:r>
      <w:r w:rsidR="00175CF1">
        <w:rPr>
          <w:rFonts w:ascii="Myriad Pro" w:hAnsi="Myriad Pro" w:cs="Times New Roman"/>
          <w:sz w:val="20"/>
          <w:szCs w:val="20"/>
        </w:rPr>
        <w:t xml:space="preserve">that </w:t>
      </w:r>
      <w:r w:rsidRPr="006763B4">
        <w:rPr>
          <w:rFonts w:ascii="Myriad Pro" w:hAnsi="Myriad Pro" w:cs="Times New Roman"/>
          <w:sz w:val="20"/>
          <w:szCs w:val="20"/>
        </w:rPr>
        <w:t>success depends on livelihood sustainability and quality of life after relocation (Hoops &amp; Miller, 2019). The absence of restoration creates a gap between short-term administrative closure and long-term social reality, where displaced households may struggle to rebuild stable lives.</w:t>
      </w:r>
      <w:r>
        <w:rPr>
          <w:rFonts w:ascii="Myriad Pro" w:hAnsi="Myriad Pro" w:cs="Times New Roman"/>
          <w:sz w:val="20"/>
          <w:szCs w:val="20"/>
        </w:rPr>
        <w:t xml:space="preserve"> </w:t>
      </w:r>
      <w:r w:rsidRPr="006763B4">
        <w:rPr>
          <w:rFonts w:ascii="Myriad Pro" w:hAnsi="Myriad Pro" w:cs="Times New Roman"/>
          <w:sz w:val="20"/>
          <w:szCs w:val="20"/>
        </w:rPr>
        <w:t xml:space="preserve">The absence of restorative approaches demonstrates that land acquisition remains transactional. The state buys land rather than guarantees livelihood restoration. Social losses are treated as externalities rather than responsibilities. From a justice perspective, this is problematic because it reduces the </w:t>
      </w:r>
      <w:r w:rsidR="00175CF1">
        <w:rPr>
          <w:rFonts w:ascii="Myriad Pro" w:hAnsi="Myriad Pro" w:cs="Times New Roman"/>
          <w:sz w:val="20"/>
          <w:szCs w:val="20"/>
        </w:rPr>
        <w:t>state's</w:t>
      </w:r>
      <w:r w:rsidRPr="006763B4">
        <w:rPr>
          <w:rFonts w:ascii="Myriad Pro" w:hAnsi="Myriad Pro" w:cs="Times New Roman"/>
          <w:sz w:val="20"/>
          <w:szCs w:val="20"/>
        </w:rPr>
        <w:t xml:space="preserve"> obligation to a financial transaction, while the long-term burden is shifted onto displaced communities.</w:t>
      </w:r>
      <w:r>
        <w:rPr>
          <w:rFonts w:ascii="Myriad Pro" w:hAnsi="Myriad Pro" w:cs="Times New Roman"/>
          <w:sz w:val="20"/>
          <w:szCs w:val="20"/>
        </w:rPr>
        <w:t xml:space="preserve"> </w:t>
      </w:r>
      <w:r w:rsidRPr="006763B4">
        <w:rPr>
          <w:rFonts w:ascii="Myriad Pro" w:hAnsi="Myriad Pro" w:cs="Times New Roman"/>
          <w:sz w:val="20"/>
          <w:szCs w:val="20"/>
        </w:rPr>
        <w:t xml:space="preserve">Therefore, integrating restorative justice is urgent. Policies should include livelihood restoration programs, skills training, access to capital, and strengthened social security. Land acquisition must ensure </w:t>
      </w:r>
      <w:r w:rsidR="00175CF1">
        <w:rPr>
          <w:rFonts w:ascii="Myriad Pro" w:hAnsi="Myriad Pro" w:cs="Times New Roman"/>
          <w:sz w:val="20"/>
          <w:szCs w:val="20"/>
        </w:rPr>
        <w:t xml:space="preserve">that affected residents are not </w:t>
      </w:r>
      <w:r w:rsidRPr="006763B4">
        <w:rPr>
          <w:rFonts w:ascii="Myriad Pro" w:hAnsi="Myriad Pro" w:cs="Times New Roman"/>
          <w:sz w:val="20"/>
          <w:szCs w:val="20"/>
        </w:rPr>
        <w:t>long-term victims of development. Restoration should also include social integration measures</w:t>
      </w:r>
      <w:r w:rsidR="00175CF1">
        <w:rPr>
          <w:rFonts w:ascii="Myriad Pro" w:hAnsi="Myriad Pro" w:cs="Times New Roman"/>
          <w:sz w:val="20"/>
          <w:szCs w:val="20"/>
        </w:rPr>
        <w:t xml:space="preserve"> to ensure that relocation does not isolate communities from social services, educational</w:t>
      </w:r>
      <w:r w:rsidRPr="006763B4">
        <w:rPr>
          <w:rFonts w:ascii="Myriad Pro" w:hAnsi="Myriad Pro" w:cs="Times New Roman"/>
          <w:sz w:val="20"/>
          <w:szCs w:val="20"/>
        </w:rPr>
        <w:t xml:space="preserve"> access, and local economic networks.</w:t>
      </w:r>
      <w:r>
        <w:rPr>
          <w:rFonts w:ascii="Myriad Pro" w:hAnsi="Myriad Pro" w:cs="Times New Roman"/>
          <w:sz w:val="20"/>
          <w:szCs w:val="20"/>
        </w:rPr>
        <w:t xml:space="preserve"> </w:t>
      </w:r>
      <w:r w:rsidRPr="006763B4">
        <w:rPr>
          <w:rFonts w:ascii="Myriad Pro" w:hAnsi="Myriad Pro" w:cs="Times New Roman"/>
          <w:sz w:val="20"/>
          <w:szCs w:val="20"/>
        </w:rPr>
        <w:t>Restorative justice also connects back to procedural justice. Restoration is more likely to succeed when communities participate meaningfully in relocation planning. If restoration is designed without community input, it risks being mismatched with actual needs. This shows how procedural, distributive, and restorative justice are analytically distinct but practically interconnected in implementation.</w:t>
      </w:r>
    </w:p>
    <w:p w14:paraId="6614F960" w14:textId="77777777" w:rsidR="006763B4" w:rsidRDefault="006763B4" w:rsidP="006763B4">
      <w:pPr>
        <w:pStyle w:val="ListParagraph"/>
        <w:spacing w:line="276" w:lineRule="auto"/>
        <w:ind w:left="0" w:firstLine="720"/>
        <w:jc w:val="both"/>
        <w:rPr>
          <w:rFonts w:ascii="Myriad Pro" w:hAnsi="Myriad Pro" w:cs="Times New Roman"/>
          <w:sz w:val="20"/>
          <w:szCs w:val="20"/>
        </w:rPr>
      </w:pPr>
    </w:p>
    <w:p w14:paraId="20A26B91" w14:textId="69CD15E3" w:rsidR="006763B4" w:rsidRDefault="006763B4" w:rsidP="006763B4">
      <w:pPr>
        <w:pStyle w:val="ListParagraph"/>
        <w:numPr>
          <w:ilvl w:val="1"/>
          <w:numId w:val="1"/>
        </w:numPr>
        <w:spacing w:line="276" w:lineRule="auto"/>
        <w:ind w:hanging="720"/>
        <w:jc w:val="both"/>
        <w:rPr>
          <w:rFonts w:ascii="Myriad Pro" w:hAnsi="Myriad Pro" w:cs="Times New Roman"/>
          <w:sz w:val="20"/>
          <w:szCs w:val="20"/>
        </w:rPr>
      </w:pPr>
      <w:r w:rsidRPr="006763B4">
        <w:rPr>
          <w:rFonts w:ascii="Myriad Pro" w:hAnsi="Myriad Pro" w:cs="Times New Roman"/>
          <w:sz w:val="20"/>
          <w:szCs w:val="20"/>
        </w:rPr>
        <w:t>The Role of the State and Policy Legitimacy</w:t>
      </w:r>
    </w:p>
    <w:p w14:paraId="16883A47" w14:textId="77777777" w:rsidR="006763B4" w:rsidRPr="006763B4" w:rsidRDefault="006763B4" w:rsidP="006763B4">
      <w:pPr>
        <w:pStyle w:val="ListParagraph"/>
        <w:spacing w:line="276" w:lineRule="auto"/>
        <w:jc w:val="both"/>
        <w:rPr>
          <w:rFonts w:ascii="Myriad Pro" w:hAnsi="Myriad Pro" w:cs="Times New Roman"/>
          <w:sz w:val="20"/>
          <w:szCs w:val="20"/>
        </w:rPr>
      </w:pPr>
    </w:p>
    <w:p w14:paraId="13F719C0" w14:textId="1C3BF22E" w:rsidR="00D055F1" w:rsidRDefault="006763B4" w:rsidP="006763B4">
      <w:pPr>
        <w:pStyle w:val="ListParagraph"/>
        <w:spacing w:line="276" w:lineRule="auto"/>
        <w:ind w:left="0" w:firstLine="720"/>
        <w:jc w:val="both"/>
        <w:rPr>
          <w:rFonts w:ascii="Myriad Pro" w:hAnsi="Myriad Pro" w:cs="Times New Roman"/>
          <w:sz w:val="20"/>
          <w:szCs w:val="20"/>
        </w:rPr>
      </w:pPr>
      <w:r w:rsidRPr="006763B4">
        <w:rPr>
          <w:rFonts w:ascii="Myriad Pro" w:hAnsi="Myriad Pro" w:cs="Times New Roman"/>
          <w:sz w:val="20"/>
          <w:szCs w:val="20"/>
        </w:rPr>
        <w:t xml:space="preserve">The study shows that the </w:t>
      </w:r>
      <w:r w:rsidR="00175CF1">
        <w:rPr>
          <w:rFonts w:ascii="Myriad Pro" w:hAnsi="Myriad Pro" w:cs="Times New Roman"/>
          <w:sz w:val="20"/>
          <w:szCs w:val="20"/>
        </w:rPr>
        <w:t>state's</w:t>
      </w:r>
      <w:r w:rsidRPr="006763B4">
        <w:rPr>
          <w:rFonts w:ascii="Myriad Pro" w:hAnsi="Myriad Pro" w:cs="Times New Roman"/>
          <w:sz w:val="20"/>
          <w:szCs w:val="20"/>
        </w:rPr>
        <w:t xml:space="preserve"> role remains dominant in </w:t>
      </w:r>
      <w:r w:rsidR="00175CF1">
        <w:rPr>
          <w:rFonts w:ascii="Myriad Pro" w:hAnsi="Myriad Pro" w:cs="Times New Roman"/>
          <w:sz w:val="20"/>
          <w:szCs w:val="20"/>
        </w:rPr>
        <w:t xml:space="preserve">the </w:t>
      </w:r>
      <w:r w:rsidRPr="006763B4">
        <w:rPr>
          <w:rFonts w:ascii="Myriad Pro" w:hAnsi="Myriad Pro" w:cs="Times New Roman"/>
          <w:sz w:val="20"/>
          <w:szCs w:val="20"/>
        </w:rPr>
        <w:t xml:space="preserve">administrative facilitation of development projects. In some cases, the state appears coercive when acceleration is prioritized </w:t>
      </w:r>
      <w:r w:rsidR="00175CF1">
        <w:rPr>
          <w:rFonts w:ascii="Myriad Pro" w:hAnsi="Myriad Pro" w:cs="Times New Roman"/>
          <w:sz w:val="20"/>
          <w:szCs w:val="20"/>
        </w:rPr>
        <w:t>above all else</w:t>
      </w:r>
      <w:r w:rsidRPr="006763B4">
        <w:rPr>
          <w:rFonts w:ascii="Myriad Pro" w:hAnsi="Myriad Pro" w:cs="Times New Roman"/>
          <w:sz w:val="20"/>
          <w:szCs w:val="20"/>
        </w:rPr>
        <w:t xml:space="preserve">. The </w:t>
      </w:r>
      <w:r w:rsidR="00175CF1">
        <w:rPr>
          <w:rFonts w:ascii="Myriad Pro" w:hAnsi="Myriad Pro" w:cs="Times New Roman"/>
          <w:sz w:val="20"/>
          <w:szCs w:val="20"/>
        </w:rPr>
        <w:t>state's</w:t>
      </w:r>
      <w:r w:rsidRPr="006763B4">
        <w:rPr>
          <w:rFonts w:ascii="Myriad Pro" w:hAnsi="Myriad Pro" w:cs="Times New Roman"/>
          <w:sz w:val="20"/>
          <w:szCs w:val="20"/>
        </w:rPr>
        <w:t xml:space="preserve"> stronger role as </w:t>
      </w:r>
      <w:r w:rsidR="00175CF1">
        <w:rPr>
          <w:rFonts w:ascii="Myriad Pro" w:hAnsi="Myriad Pro" w:cs="Times New Roman"/>
          <w:sz w:val="20"/>
          <w:szCs w:val="20"/>
        </w:rPr>
        <w:t xml:space="preserve">a facilitator rather than a guarantor of justice weakens legitimacy, especially when communities feel that processes are opaque and compensation is </w:t>
      </w:r>
      <w:r w:rsidRPr="006763B4">
        <w:rPr>
          <w:rFonts w:ascii="Myriad Pro" w:hAnsi="Myriad Pro" w:cs="Times New Roman"/>
          <w:sz w:val="20"/>
          <w:szCs w:val="20"/>
        </w:rPr>
        <w:t>insufficient (Deininger et al., 2019).</w:t>
      </w:r>
      <w:r>
        <w:rPr>
          <w:rFonts w:ascii="Myriad Pro" w:hAnsi="Myriad Pro" w:cs="Times New Roman"/>
          <w:sz w:val="20"/>
          <w:szCs w:val="20"/>
        </w:rPr>
        <w:t xml:space="preserve"> </w:t>
      </w:r>
      <w:r w:rsidRPr="006763B4">
        <w:rPr>
          <w:rFonts w:ascii="Myriad Pro" w:hAnsi="Myriad Pro" w:cs="Times New Roman"/>
          <w:sz w:val="20"/>
          <w:szCs w:val="20"/>
        </w:rPr>
        <w:t xml:space="preserve">Legitimacy is built not only on formal legality but also on social acceptance and </w:t>
      </w:r>
      <w:r w:rsidR="00175CF1">
        <w:rPr>
          <w:rFonts w:ascii="Myriad Pro" w:hAnsi="Myriad Pro" w:cs="Times New Roman"/>
          <w:sz w:val="20"/>
          <w:szCs w:val="20"/>
        </w:rPr>
        <w:t>perceptions of justice</w:t>
      </w:r>
      <w:r w:rsidRPr="006763B4">
        <w:rPr>
          <w:rFonts w:ascii="Myriad Pro" w:hAnsi="Myriad Pro" w:cs="Times New Roman"/>
          <w:sz w:val="20"/>
          <w:szCs w:val="20"/>
        </w:rPr>
        <w:t>. When communities have access to information, meaningful involvement, and fair compensation, legitimacy strengthens. Conversely, when policies are one-sided, resistance becomes inevitable, not as rejection of development, but as demands for justice. Resistance should therefore be understood as a symptom of legitimacy deficits, rather than merely a barrier to infrastructure expansion.</w:t>
      </w:r>
      <w:r>
        <w:rPr>
          <w:rFonts w:ascii="Myriad Pro" w:hAnsi="Myriad Pro" w:cs="Times New Roman"/>
          <w:sz w:val="20"/>
          <w:szCs w:val="20"/>
        </w:rPr>
        <w:t xml:space="preserve"> </w:t>
      </w:r>
      <w:r w:rsidRPr="006763B4">
        <w:rPr>
          <w:rFonts w:ascii="Myriad Pro" w:hAnsi="Myriad Pro" w:cs="Times New Roman"/>
          <w:sz w:val="20"/>
          <w:szCs w:val="20"/>
        </w:rPr>
        <w:t xml:space="preserve">This discussion emphasizes that land acquisition must be reoriented from </w:t>
      </w:r>
      <w:r w:rsidR="00175CF1">
        <w:rPr>
          <w:rFonts w:ascii="Myriad Pro" w:hAnsi="Myriad Pro" w:cs="Times New Roman"/>
          <w:sz w:val="20"/>
          <w:szCs w:val="20"/>
        </w:rPr>
        <w:t>an administrative to a social-justice approach</w:t>
      </w:r>
      <w:r w:rsidRPr="006763B4">
        <w:rPr>
          <w:rFonts w:ascii="Myriad Pro" w:hAnsi="Myriad Pro" w:cs="Times New Roman"/>
          <w:sz w:val="20"/>
          <w:szCs w:val="20"/>
        </w:rPr>
        <w:t>. The state must act as a fair balancer between development interests and community rights. This requires strengthening deliberative participation, transparency, expanding compensation concepts to include non-physical losses, and integrating recovery programs. Through these steps, land acquisition policies can align with constitutional mandates and welfare-state principles while reducing agrarian conflicts that undermine sustainable development.</w:t>
      </w:r>
      <w:r>
        <w:rPr>
          <w:rFonts w:ascii="Myriad Pro" w:hAnsi="Myriad Pro" w:cs="Times New Roman"/>
          <w:sz w:val="20"/>
          <w:szCs w:val="20"/>
        </w:rPr>
        <w:t xml:space="preserve"> </w:t>
      </w:r>
      <w:r w:rsidRPr="006763B4">
        <w:rPr>
          <w:rFonts w:ascii="Myriad Pro" w:hAnsi="Myriad Pro" w:cs="Times New Roman"/>
          <w:sz w:val="20"/>
          <w:szCs w:val="20"/>
        </w:rPr>
        <w:t xml:space="preserve">Finally, these findings suggest that the sustainability of development depends on the sustainability of justice. When land acquisition produces unresolved grievances, it may generate long-term distrust, social fragmentation, and recurring conflict. Conversely, when justice is integrated into </w:t>
      </w:r>
      <w:r w:rsidR="00175CF1">
        <w:rPr>
          <w:rFonts w:ascii="Myriad Pro" w:hAnsi="Myriad Pro" w:cs="Times New Roman"/>
          <w:sz w:val="20"/>
          <w:szCs w:val="20"/>
        </w:rPr>
        <w:t>procedural, distributive, and restorative implementation, land acquisition can become not only a legal process but also a legitimate social contract between the state and citizens in pursuit of</w:t>
      </w:r>
      <w:r w:rsidRPr="006763B4">
        <w:rPr>
          <w:rFonts w:ascii="Myriad Pro" w:hAnsi="Myriad Pro" w:cs="Times New Roman"/>
          <w:sz w:val="20"/>
          <w:szCs w:val="20"/>
        </w:rPr>
        <w:t xml:space="preserve"> public welfare.</w:t>
      </w:r>
    </w:p>
    <w:p w14:paraId="0907909C" w14:textId="77777777" w:rsidR="006763B4" w:rsidRDefault="006763B4" w:rsidP="006763B4">
      <w:pPr>
        <w:pStyle w:val="ListParagraph"/>
        <w:spacing w:line="276" w:lineRule="auto"/>
        <w:ind w:left="0" w:firstLine="720"/>
        <w:jc w:val="both"/>
        <w:rPr>
          <w:rFonts w:ascii="Myriad Pro" w:hAnsi="Myriad Pro" w:cs="Times New Roman"/>
          <w:sz w:val="20"/>
          <w:szCs w:val="20"/>
        </w:rPr>
      </w:pPr>
    </w:p>
    <w:p w14:paraId="3C76CF40" w14:textId="77777777" w:rsidR="00EE6C6E" w:rsidRPr="006763B4" w:rsidRDefault="00EE6C6E" w:rsidP="006763B4">
      <w:pPr>
        <w:pStyle w:val="ListParagraph"/>
        <w:spacing w:line="276" w:lineRule="auto"/>
        <w:ind w:left="0" w:firstLine="720"/>
        <w:jc w:val="both"/>
        <w:rPr>
          <w:rFonts w:ascii="Myriad Pro" w:hAnsi="Myriad Pro" w:cs="Times New Roman"/>
          <w:sz w:val="20"/>
          <w:szCs w:val="20"/>
        </w:rPr>
      </w:pPr>
    </w:p>
    <w:p w14:paraId="09A38E01" w14:textId="2F8FDC9E" w:rsidR="00D055F1" w:rsidRPr="00C84F53" w:rsidRDefault="00D94CBC" w:rsidP="003B4CCD">
      <w:pPr>
        <w:pStyle w:val="ListParagraph"/>
        <w:numPr>
          <w:ilvl w:val="0"/>
          <w:numId w:val="1"/>
        </w:numPr>
        <w:spacing w:line="240" w:lineRule="auto"/>
        <w:ind w:left="709"/>
        <w:jc w:val="both"/>
        <w:rPr>
          <w:rFonts w:ascii="Myriad Pro" w:hAnsi="Myriad Pro" w:cs="Times New Roman"/>
          <w:b/>
          <w:bCs/>
          <w:color w:val="007CC7"/>
          <w:sz w:val="24"/>
          <w:szCs w:val="24"/>
        </w:rPr>
      </w:pPr>
      <w:r w:rsidRPr="00C84F53">
        <w:rPr>
          <w:rFonts w:ascii="Myriad Pro" w:hAnsi="Myriad Pro" w:cs="Times New Roman"/>
          <w:b/>
          <w:bCs/>
          <w:color w:val="007CC7"/>
          <w:sz w:val="24"/>
          <w:szCs w:val="24"/>
        </w:rPr>
        <w:lastRenderedPageBreak/>
        <w:t>Conclusion</w:t>
      </w:r>
    </w:p>
    <w:p w14:paraId="628B7921" w14:textId="77777777" w:rsidR="00D055F1" w:rsidRPr="00130708" w:rsidRDefault="00D055F1" w:rsidP="00130708">
      <w:pPr>
        <w:pStyle w:val="ListParagraph"/>
        <w:spacing w:line="276" w:lineRule="auto"/>
        <w:ind w:left="709"/>
        <w:jc w:val="both"/>
        <w:rPr>
          <w:rFonts w:ascii="Myriad Pro" w:hAnsi="Myriad Pro" w:cs="Times New Roman"/>
          <w:b/>
          <w:bCs/>
          <w:sz w:val="20"/>
          <w:szCs w:val="20"/>
        </w:rPr>
      </w:pPr>
    </w:p>
    <w:p w14:paraId="2FC2C1E4" w14:textId="5A40B194" w:rsidR="006763B4" w:rsidRPr="006763B4" w:rsidRDefault="006763B4" w:rsidP="006763B4">
      <w:pPr>
        <w:pStyle w:val="ListParagraph"/>
        <w:spacing w:line="276" w:lineRule="auto"/>
        <w:ind w:left="0" w:firstLine="720"/>
        <w:jc w:val="both"/>
        <w:rPr>
          <w:rFonts w:ascii="Myriad Pro" w:hAnsi="Myriad Pro" w:cs="Times New Roman"/>
          <w:sz w:val="20"/>
          <w:szCs w:val="20"/>
        </w:rPr>
      </w:pPr>
      <w:r w:rsidRPr="006763B4">
        <w:rPr>
          <w:rFonts w:ascii="Myriad Pro" w:hAnsi="Myriad Pro" w:cs="Times New Roman"/>
          <w:sz w:val="20"/>
          <w:szCs w:val="20"/>
        </w:rPr>
        <w:t xml:space="preserve">Based on the results of normative and conceptual analysis of the implementation of land acquisition policies for public interests, this study concludes that, in regulatory terms, the state has provided a relatively comprehensive legal framework to support land acquisition. These regulations normatively </w:t>
      </w:r>
      <w:r w:rsidR="00175CF1">
        <w:rPr>
          <w:rFonts w:ascii="Myriad Pro" w:hAnsi="Myriad Pro" w:cs="Times New Roman"/>
          <w:sz w:val="20"/>
          <w:szCs w:val="20"/>
        </w:rPr>
        <w:t xml:space="preserve">embody the principles of legal certainty, openness, participation, and </w:t>
      </w:r>
      <w:r w:rsidRPr="006763B4">
        <w:rPr>
          <w:rFonts w:ascii="Myriad Pro" w:hAnsi="Myriad Pro" w:cs="Times New Roman"/>
          <w:sz w:val="20"/>
          <w:szCs w:val="20"/>
        </w:rPr>
        <w:t xml:space="preserve">fair and just compensation. However, the existence of this legal framework does not automatically guarantee the </w:t>
      </w:r>
      <w:proofErr w:type="spellStart"/>
      <w:r w:rsidRPr="006763B4">
        <w:rPr>
          <w:rFonts w:ascii="Myriad Pro" w:hAnsi="Myriad Pro" w:cs="Times New Roman"/>
          <w:sz w:val="20"/>
          <w:szCs w:val="20"/>
        </w:rPr>
        <w:t>realisation</w:t>
      </w:r>
      <w:proofErr w:type="spellEnd"/>
      <w:r w:rsidRPr="006763B4">
        <w:rPr>
          <w:rFonts w:ascii="Myriad Pro" w:hAnsi="Myriad Pro" w:cs="Times New Roman"/>
          <w:sz w:val="20"/>
          <w:szCs w:val="20"/>
        </w:rPr>
        <w:t xml:space="preserve"> of social justice in the practice of land acquisition.</w:t>
      </w:r>
      <w:r>
        <w:rPr>
          <w:rFonts w:ascii="Myriad Pro" w:hAnsi="Myriad Pro" w:cs="Times New Roman"/>
          <w:sz w:val="20"/>
          <w:szCs w:val="20"/>
        </w:rPr>
        <w:t xml:space="preserve"> </w:t>
      </w:r>
      <w:r w:rsidRPr="006763B4">
        <w:rPr>
          <w:rFonts w:ascii="Myriad Pro" w:hAnsi="Myriad Pro" w:cs="Times New Roman"/>
          <w:sz w:val="20"/>
          <w:szCs w:val="20"/>
        </w:rPr>
        <w:t xml:space="preserve">The </w:t>
      </w:r>
      <w:proofErr w:type="gramStart"/>
      <w:r w:rsidR="00EE6C6E">
        <w:rPr>
          <w:rFonts w:ascii="Myriad Pro" w:hAnsi="Myriad Pro" w:cs="Times New Roman"/>
          <w:sz w:val="20"/>
          <w:szCs w:val="20"/>
        </w:rPr>
        <w:t>study's</w:t>
      </w:r>
      <w:proofErr w:type="gramEnd"/>
      <w:r w:rsidR="00EE6C6E">
        <w:rPr>
          <w:rFonts w:ascii="Myriad Pro" w:hAnsi="Myriad Pro" w:cs="Times New Roman"/>
          <w:sz w:val="20"/>
          <w:szCs w:val="20"/>
        </w:rPr>
        <w:t xml:space="preserve"> results show that land acquisition policies remain</w:t>
      </w:r>
      <w:r w:rsidRPr="006763B4">
        <w:rPr>
          <w:rFonts w:ascii="Myriad Pro" w:hAnsi="Myriad Pro" w:cs="Times New Roman"/>
          <w:sz w:val="20"/>
          <w:szCs w:val="20"/>
        </w:rPr>
        <w:t xml:space="preserve"> dominated by administrative and legal-formal approaches. The success of the policy </w:t>
      </w:r>
      <w:r w:rsidR="00175CF1">
        <w:rPr>
          <w:rFonts w:ascii="Myriad Pro" w:hAnsi="Myriad Pro" w:cs="Times New Roman"/>
          <w:sz w:val="20"/>
          <w:szCs w:val="20"/>
        </w:rPr>
        <w:t>is typically</w:t>
      </w:r>
      <w:r w:rsidRPr="006763B4">
        <w:rPr>
          <w:rFonts w:ascii="Myriad Pro" w:hAnsi="Myriad Pro" w:cs="Times New Roman"/>
          <w:sz w:val="20"/>
          <w:szCs w:val="20"/>
        </w:rPr>
        <w:t xml:space="preserve"> measured by compliance with procedural stages</w:t>
      </w:r>
      <w:r w:rsidR="00175CF1">
        <w:rPr>
          <w:rFonts w:ascii="Myriad Pro" w:hAnsi="Myriad Pro" w:cs="Times New Roman"/>
          <w:sz w:val="20"/>
          <w:szCs w:val="20"/>
        </w:rPr>
        <w:t>. At the same time,</w:t>
      </w:r>
      <w:r w:rsidRPr="006763B4">
        <w:rPr>
          <w:rFonts w:ascii="Myriad Pro" w:hAnsi="Myriad Pro" w:cs="Times New Roman"/>
          <w:sz w:val="20"/>
          <w:szCs w:val="20"/>
        </w:rPr>
        <w:t xml:space="preserve"> the quality of the process and the social impact on the affected communities are not yet the main </w:t>
      </w:r>
      <w:r w:rsidR="00175CF1">
        <w:rPr>
          <w:rFonts w:ascii="Myriad Pro" w:hAnsi="Myriad Pro" w:cs="Times New Roman"/>
          <w:sz w:val="20"/>
          <w:szCs w:val="20"/>
        </w:rPr>
        <w:t>indicators</w:t>
      </w:r>
      <w:r w:rsidRPr="006763B4">
        <w:rPr>
          <w:rFonts w:ascii="Myriad Pro" w:hAnsi="Myriad Pro" w:cs="Times New Roman"/>
          <w:sz w:val="20"/>
          <w:szCs w:val="20"/>
        </w:rPr>
        <w:t xml:space="preserve"> of evaluation. This condition </w:t>
      </w:r>
      <w:r w:rsidR="00175CF1">
        <w:rPr>
          <w:rFonts w:ascii="Myriad Pro" w:hAnsi="Myriad Pro" w:cs="Times New Roman"/>
          <w:sz w:val="20"/>
          <w:szCs w:val="20"/>
        </w:rPr>
        <w:t>often renders the policy legally valid but perceived as unfair by affected residents, thereby</w:t>
      </w:r>
      <w:r w:rsidRPr="006763B4">
        <w:rPr>
          <w:rFonts w:ascii="Myriad Pro" w:hAnsi="Myriad Pro" w:cs="Times New Roman"/>
          <w:sz w:val="20"/>
          <w:szCs w:val="20"/>
        </w:rPr>
        <w:t xml:space="preserve"> triggering agrarian conflicts, social resistance, and a decline in public trust in the state.</w:t>
      </w:r>
      <w:r>
        <w:rPr>
          <w:rFonts w:ascii="Myriad Pro" w:hAnsi="Myriad Pro" w:cs="Times New Roman"/>
          <w:sz w:val="20"/>
          <w:szCs w:val="20"/>
        </w:rPr>
        <w:t xml:space="preserve"> </w:t>
      </w:r>
      <w:r w:rsidRPr="006763B4">
        <w:rPr>
          <w:rFonts w:ascii="Myriad Pro" w:hAnsi="Myriad Pro" w:cs="Times New Roman"/>
          <w:sz w:val="20"/>
          <w:szCs w:val="20"/>
        </w:rPr>
        <w:t xml:space="preserve">From a procedural justice perspective, this study found that community </w:t>
      </w:r>
      <w:r w:rsidR="00175CF1">
        <w:rPr>
          <w:rFonts w:ascii="Myriad Pro" w:hAnsi="Myriad Pro" w:cs="Times New Roman"/>
          <w:sz w:val="20"/>
          <w:szCs w:val="20"/>
        </w:rPr>
        <w:t>participation in the land acquisition process remains</w:t>
      </w:r>
      <w:r w:rsidRPr="006763B4">
        <w:rPr>
          <w:rFonts w:ascii="Myriad Pro" w:hAnsi="Myriad Pro" w:cs="Times New Roman"/>
          <w:sz w:val="20"/>
          <w:szCs w:val="20"/>
        </w:rPr>
        <w:t xml:space="preserve"> formalistic. Consultations and objection mechanisms are available in theory, but in practice</w:t>
      </w:r>
      <w:r w:rsidR="00175CF1">
        <w:rPr>
          <w:rFonts w:ascii="Myriad Pro" w:hAnsi="Myriad Pro" w:cs="Times New Roman"/>
          <w:sz w:val="20"/>
          <w:szCs w:val="20"/>
        </w:rPr>
        <w:t>,</w:t>
      </w:r>
      <w:r w:rsidRPr="006763B4">
        <w:rPr>
          <w:rFonts w:ascii="Myriad Pro" w:hAnsi="Myriad Pro" w:cs="Times New Roman"/>
          <w:sz w:val="20"/>
          <w:szCs w:val="20"/>
        </w:rPr>
        <w:t xml:space="preserve"> they do not fully guarantee </w:t>
      </w:r>
      <w:r w:rsidR="00175CF1">
        <w:rPr>
          <w:rFonts w:ascii="Myriad Pro" w:hAnsi="Myriad Pro" w:cs="Times New Roman"/>
          <w:sz w:val="20"/>
          <w:szCs w:val="20"/>
        </w:rPr>
        <w:t>meaningful</w:t>
      </w:r>
      <w:r w:rsidRPr="006763B4">
        <w:rPr>
          <w:rFonts w:ascii="Myriad Pro" w:hAnsi="Myriad Pro" w:cs="Times New Roman"/>
          <w:sz w:val="20"/>
          <w:szCs w:val="20"/>
        </w:rPr>
        <w:t xml:space="preserve"> participation, equal access to information, and effective correction mechanisms. Information inequality and power </w:t>
      </w:r>
      <w:r w:rsidR="00175CF1">
        <w:rPr>
          <w:rFonts w:ascii="Myriad Pro" w:hAnsi="Myriad Pro" w:cs="Times New Roman"/>
          <w:sz w:val="20"/>
          <w:szCs w:val="20"/>
        </w:rPr>
        <w:t>imbalances between the state and citizens are the main factors undermining</w:t>
      </w:r>
      <w:r w:rsidRPr="006763B4">
        <w:rPr>
          <w:rFonts w:ascii="Myriad Pro" w:hAnsi="Myriad Pro" w:cs="Times New Roman"/>
          <w:sz w:val="20"/>
          <w:szCs w:val="20"/>
        </w:rPr>
        <w:t xml:space="preserve"> procedural justice in policy implementation.</w:t>
      </w:r>
      <w:r>
        <w:rPr>
          <w:rFonts w:ascii="Myriad Pro" w:hAnsi="Myriad Pro" w:cs="Times New Roman"/>
          <w:sz w:val="20"/>
          <w:szCs w:val="20"/>
        </w:rPr>
        <w:t xml:space="preserve"> </w:t>
      </w:r>
      <w:r w:rsidRPr="006763B4">
        <w:rPr>
          <w:rFonts w:ascii="Myriad Pro" w:hAnsi="Myriad Pro" w:cs="Times New Roman"/>
          <w:sz w:val="20"/>
          <w:szCs w:val="20"/>
        </w:rPr>
        <w:t xml:space="preserve">From </w:t>
      </w:r>
      <w:r w:rsidR="00EE6C6E">
        <w:rPr>
          <w:rFonts w:ascii="Myriad Pro" w:hAnsi="Myriad Pro" w:cs="Times New Roman"/>
          <w:sz w:val="20"/>
          <w:szCs w:val="20"/>
        </w:rPr>
        <w:t xml:space="preserve">a distributive justice perspective, this study concludes that compensation mechanisms still focus too much on the economic value of land and buildings, thereby failing to fully account for the social losses and the sustainability of </w:t>
      </w:r>
      <w:r w:rsidR="00175CF1">
        <w:rPr>
          <w:rFonts w:ascii="Myriad Pro" w:hAnsi="Myriad Pro" w:cs="Times New Roman"/>
          <w:sz w:val="20"/>
          <w:szCs w:val="20"/>
        </w:rPr>
        <w:t>affected communities' lives</w:t>
      </w:r>
      <w:r w:rsidRPr="006763B4">
        <w:rPr>
          <w:rFonts w:ascii="Myriad Pro" w:hAnsi="Myriad Pro" w:cs="Times New Roman"/>
          <w:sz w:val="20"/>
          <w:szCs w:val="20"/>
        </w:rPr>
        <w:t xml:space="preserve">. As a result, the burden of development is often borne disproportionately by certain community groups, while the benefits of development are enjoyed more widely. This condition reinforces the perception that land acquisition is a form of </w:t>
      </w:r>
      <w:r w:rsidR="00175CF1">
        <w:rPr>
          <w:rFonts w:ascii="Myriad Pro" w:hAnsi="Myriad Pro" w:cs="Times New Roman"/>
          <w:sz w:val="20"/>
          <w:szCs w:val="20"/>
        </w:rPr>
        <w:t>unilateral</w:t>
      </w:r>
      <w:r w:rsidRPr="006763B4">
        <w:rPr>
          <w:rFonts w:ascii="Myriad Pro" w:hAnsi="Myriad Pro" w:cs="Times New Roman"/>
          <w:sz w:val="20"/>
          <w:szCs w:val="20"/>
        </w:rPr>
        <w:t xml:space="preserve"> sacrifice in the name of public interest.</w:t>
      </w:r>
    </w:p>
    <w:p w14:paraId="7540F0B1" w14:textId="428B0FB9" w:rsidR="006763B4" w:rsidRPr="006763B4" w:rsidRDefault="006763B4" w:rsidP="006763B4">
      <w:pPr>
        <w:pStyle w:val="ListParagraph"/>
        <w:spacing w:line="276" w:lineRule="auto"/>
        <w:ind w:left="0" w:firstLine="720"/>
        <w:jc w:val="both"/>
        <w:rPr>
          <w:rFonts w:ascii="Myriad Pro" w:hAnsi="Myriad Pro" w:cs="Times New Roman"/>
          <w:sz w:val="20"/>
          <w:szCs w:val="20"/>
        </w:rPr>
      </w:pPr>
      <w:r w:rsidRPr="006763B4">
        <w:rPr>
          <w:rFonts w:ascii="Myriad Pro" w:hAnsi="Myriad Pro" w:cs="Times New Roman"/>
          <w:sz w:val="20"/>
          <w:szCs w:val="20"/>
        </w:rPr>
        <w:t xml:space="preserve">Furthermore, this study confirms that the dimension of restorative justice has not been adequately integrated into land acquisition policies. Policy implementation </w:t>
      </w:r>
      <w:r w:rsidR="00175CF1">
        <w:rPr>
          <w:rFonts w:ascii="Myriad Pro" w:hAnsi="Myriad Pro" w:cs="Times New Roman"/>
          <w:sz w:val="20"/>
          <w:szCs w:val="20"/>
        </w:rPr>
        <w:t xml:space="preserve">generally </w:t>
      </w:r>
      <w:r w:rsidR="00EE6C6E">
        <w:rPr>
          <w:rFonts w:ascii="Myriad Pro" w:hAnsi="Myriad Pro" w:cs="Times New Roman"/>
          <w:sz w:val="20"/>
          <w:szCs w:val="20"/>
        </w:rPr>
        <w:t>ends at the compensation stage, without accompanying</w:t>
      </w:r>
      <w:r w:rsidR="00175CF1">
        <w:rPr>
          <w:rFonts w:ascii="Myriad Pro" w:hAnsi="Myriad Pro" w:cs="Times New Roman"/>
          <w:sz w:val="20"/>
          <w:szCs w:val="20"/>
        </w:rPr>
        <w:t xml:space="preserve"> long-term mechanisms to restore</w:t>
      </w:r>
      <w:r w:rsidRPr="006763B4">
        <w:rPr>
          <w:rFonts w:ascii="Myriad Pro" w:hAnsi="Myriad Pro" w:cs="Times New Roman"/>
          <w:sz w:val="20"/>
          <w:szCs w:val="20"/>
        </w:rPr>
        <w:t xml:space="preserve"> </w:t>
      </w:r>
      <w:r w:rsidR="00175CF1">
        <w:rPr>
          <w:rFonts w:ascii="Myriad Pro" w:hAnsi="Myriad Pro" w:cs="Times New Roman"/>
          <w:sz w:val="20"/>
          <w:szCs w:val="20"/>
        </w:rPr>
        <w:t xml:space="preserve">communities' socio-economic conditions </w:t>
      </w:r>
      <w:r w:rsidRPr="006763B4">
        <w:rPr>
          <w:rFonts w:ascii="Myriad Pro" w:hAnsi="Myriad Pro" w:cs="Times New Roman"/>
          <w:sz w:val="20"/>
          <w:szCs w:val="20"/>
        </w:rPr>
        <w:t>after land clearance. The absence of a restorative approach means that some communities remain vulnerable</w:t>
      </w:r>
      <w:r w:rsidR="00175CF1">
        <w:rPr>
          <w:rFonts w:ascii="Myriad Pro" w:hAnsi="Myriad Pro" w:cs="Times New Roman"/>
          <w:sz w:val="20"/>
          <w:szCs w:val="20"/>
        </w:rPr>
        <w:t xml:space="preserve"> even after receiving formal </w:t>
      </w:r>
      <w:r w:rsidRPr="006763B4">
        <w:rPr>
          <w:rFonts w:ascii="Myriad Pro" w:hAnsi="Myriad Pro" w:cs="Times New Roman"/>
          <w:sz w:val="20"/>
          <w:szCs w:val="20"/>
        </w:rPr>
        <w:t>compensation.</w:t>
      </w:r>
      <w:r w:rsidR="00175CF1">
        <w:rPr>
          <w:rFonts w:ascii="Myriad Pro" w:hAnsi="Myriad Pro" w:cs="Times New Roman"/>
          <w:sz w:val="20"/>
          <w:szCs w:val="20"/>
        </w:rPr>
        <w:t xml:space="preserve"> </w:t>
      </w:r>
      <w:proofErr w:type="gramStart"/>
      <w:r w:rsidRPr="006763B4">
        <w:rPr>
          <w:rFonts w:ascii="Myriad Pro" w:hAnsi="Myriad Pro" w:cs="Times New Roman"/>
          <w:sz w:val="20"/>
          <w:szCs w:val="20"/>
        </w:rPr>
        <w:t>Overall</w:t>
      </w:r>
      <w:proofErr w:type="gramEnd"/>
      <w:r w:rsidRPr="006763B4">
        <w:rPr>
          <w:rFonts w:ascii="Myriad Pro" w:hAnsi="Myriad Pro" w:cs="Times New Roman"/>
          <w:sz w:val="20"/>
          <w:szCs w:val="20"/>
        </w:rPr>
        <w:t xml:space="preserve">, this study concludes that the implementation of land acquisition policies for the public interest does not yet fully reflect the principle of social justice. The </w:t>
      </w:r>
      <w:r w:rsidR="00175CF1">
        <w:rPr>
          <w:rFonts w:ascii="Myriad Pro" w:hAnsi="Myriad Pro" w:cs="Times New Roman"/>
          <w:sz w:val="20"/>
          <w:szCs w:val="20"/>
        </w:rPr>
        <w:t>imbalance</w:t>
      </w:r>
      <w:r w:rsidRPr="006763B4">
        <w:rPr>
          <w:rFonts w:ascii="Myriad Pro" w:hAnsi="Myriad Pro" w:cs="Times New Roman"/>
          <w:sz w:val="20"/>
          <w:szCs w:val="20"/>
        </w:rPr>
        <w:t xml:space="preserve"> between </w:t>
      </w:r>
      <w:r w:rsidR="00175CF1">
        <w:rPr>
          <w:rFonts w:ascii="Myriad Pro" w:hAnsi="Myriad Pro" w:cs="Times New Roman"/>
          <w:sz w:val="20"/>
          <w:szCs w:val="20"/>
        </w:rPr>
        <w:t>accelerating development and protecting community rights is a major challenge for</w:t>
      </w:r>
      <w:r w:rsidRPr="006763B4">
        <w:rPr>
          <w:rFonts w:ascii="Myriad Pro" w:hAnsi="Myriad Pro" w:cs="Times New Roman"/>
          <w:sz w:val="20"/>
          <w:szCs w:val="20"/>
        </w:rPr>
        <w:t xml:space="preserve"> policy implementation. Therefore, it is necessary to reorient </w:t>
      </w:r>
      <w:r w:rsidR="00EE6C6E">
        <w:rPr>
          <w:rFonts w:ascii="Myriad Pro" w:hAnsi="Myriad Pro" w:cs="Times New Roman"/>
          <w:sz w:val="20"/>
          <w:szCs w:val="20"/>
        </w:rPr>
        <w:t>land acquisition policies toward procedural, distributive, and restorative justice, while strengthening the state's legitimacy</w:t>
      </w:r>
      <w:r w:rsidRPr="006763B4">
        <w:rPr>
          <w:rFonts w:ascii="Myriad Pro" w:hAnsi="Myriad Pro" w:cs="Times New Roman"/>
          <w:sz w:val="20"/>
          <w:szCs w:val="20"/>
        </w:rPr>
        <w:t xml:space="preserve"> in the management of agrarian resources.</w:t>
      </w:r>
      <w:r>
        <w:rPr>
          <w:rFonts w:ascii="Myriad Pro" w:hAnsi="Myriad Pro" w:cs="Times New Roman"/>
          <w:sz w:val="20"/>
          <w:szCs w:val="20"/>
        </w:rPr>
        <w:t xml:space="preserve"> </w:t>
      </w:r>
      <w:r w:rsidRPr="006763B4">
        <w:rPr>
          <w:rFonts w:ascii="Myriad Pro" w:hAnsi="Myriad Pro" w:cs="Times New Roman"/>
          <w:sz w:val="20"/>
          <w:szCs w:val="20"/>
        </w:rPr>
        <w:t>Based on these conclusions, this study recommends several strategic policy steps to strengthen the implementation of land rights acquisition policies from a social justice perspective.</w:t>
      </w:r>
    </w:p>
    <w:p w14:paraId="40D74BEA" w14:textId="4F221017" w:rsidR="006763B4" w:rsidRPr="006763B4" w:rsidRDefault="006763B4" w:rsidP="006763B4">
      <w:pPr>
        <w:pStyle w:val="ListParagraph"/>
        <w:spacing w:line="276" w:lineRule="auto"/>
        <w:ind w:left="0" w:firstLine="720"/>
        <w:jc w:val="both"/>
        <w:rPr>
          <w:rFonts w:ascii="Myriad Pro" w:hAnsi="Myriad Pro" w:cs="Times New Roman"/>
          <w:sz w:val="20"/>
          <w:szCs w:val="20"/>
        </w:rPr>
      </w:pPr>
      <w:r w:rsidRPr="006763B4">
        <w:rPr>
          <w:rFonts w:ascii="Myriad Pro" w:hAnsi="Myriad Pro" w:cs="Times New Roman"/>
          <w:sz w:val="20"/>
          <w:szCs w:val="20"/>
        </w:rPr>
        <w:t xml:space="preserve">First, the government needs to strengthen procedural justice by ensuring that community participation in the land acquisition process is meaningful and deliberative. Consultations should not be positioned merely as an administrative formality, but rather as a space for dialogue that allows the community to influence </w:t>
      </w:r>
      <w:r w:rsidR="00175CF1">
        <w:rPr>
          <w:rFonts w:ascii="Myriad Pro" w:hAnsi="Myriad Pro" w:cs="Times New Roman"/>
          <w:sz w:val="20"/>
          <w:szCs w:val="20"/>
        </w:rPr>
        <w:t>decisions</w:t>
      </w:r>
      <w:r w:rsidRPr="006763B4">
        <w:rPr>
          <w:rFonts w:ascii="Myriad Pro" w:hAnsi="Myriad Pro" w:cs="Times New Roman"/>
          <w:sz w:val="20"/>
          <w:szCs w:val="20"/>
        </w:rPr>
        <w:t xml:space="preserve">, particularly regarding the determination of location, land acquisition methods, and forms of compensation. To that end, transparency regarding appraisal information, the basis for </w:t>
      </w:r>
      <w:r w:rsidR="00175CF1">
        <w:rPr>
          <w:rFonts w:ascii="Myriad Pro" w:hAnsi="Myriad Pro" w:cs="Times New Roman"/>
          <w:sz w:val="20"/>
          <w:szCs w:val="20"/>
        </w:rPr>
        <w:t>assessing</w:t>
      </w:r>
      <w:r w:rsidRPr="006763B4">
        <w:rPr>
          <w:rFonts w:ascii="Myriad Pro" w:hAnsi="Myriad Pro" w:cs="Times New Roman"/>
          <w:sz w:val="20"/>
          <w:szCs w:val="20"/>
        </w:rPr>
        <w:t xml:space="preserve"> compensation, and the legal consequences of relinquishing land rights must be guaranteed from the early stages of the land acquisition process.</w:t>
      </w:r>
      <w:r>
        <w:rPr>
          <w:rFonts w:ascii="Myriad Pro" w:hAnsi="Myriad Pro" w:cs="Times New Roman"/>
          <w:sz w:val="20"/>
          <w:szCs w:val="20"/>
        </w:rPr>
        <w:t xml:space="preserve"> </w:t>
      </w:r>
      <w:r w:rsidRPr="006763B4">
        <w:rPr>
          <w:rFonts w:ascii="Myriad Pro" w:hAnsi="Myriad Pro" w:cs="Times New Roman"/>
          <w:sz w:val="20"/>
          <w:szCs w:val="20"/>
        </w:rPr>
        <w:t xml:space="preserve">Second, the government needs to reformulate the concept of fair compensation by expanding its scope beyond the economic value of land and buildings. The determination of compensation needs to consider non-physical losses, such as loss of livelihood, post-relocation adaptation costs, and the social impact on local communities. This </w:t>
      </w:r>
      <w:r w:rsidR="00175CF1">
        <w:rPr>
          <w:rFonts w:ascii="Myriad Pro" w:hAnsi="Myriad Pro" w:cs="Times New Roman"/>
          <w:sz w:val="20"/>
          <w:szCs w:val="20"/>
        </w:rPr>
        <w:t>approach requires integrating social assessment into the appraisal mechanism so that the compensation provided is not only fair in nominal terms but also fair in substantive</w:t>
      </w:r>
      <w:r w:rsidRPr="006763B4">
        <w:rPr>
          <w:rFonts w:ascii="Myriad Pro" w:hAnsi="Myriad Pro" w:cs="Times New Roman"/>
          <w:sz w:val="20"/>
          <w:szCs w:val="20"/>
        </w:rPr>
        <w:t xml:space="preserve"> terms.</w:t>
      </w:r>
      <w:r>
        <w:rPr>
          <w:rFonts w:ascii="Myriad Pro" w:hAnsi="Myriad Pro" w:cs="Times New Roman"/>
          <w:sz w:val="20"/>
          <w:szCs w:val="20"/>
        </w:rPr>
        <w:t xml:space="preserve"> </w:t>
      </w:r>
      <w:r w:rsidRPr="006763B4">
        <w:rPr>
          <w:rFonts w:ascii="Myriad Pro" w:hAnsi="Myriad Pro" w:cs="Times New Roman"/>
          <w:sz w:val="20"/>
          <w:szCs w:val="20"/>
        </w:rPr>
        <w:t xml:space="preserve">Third, </w:t>
      </w:r>
      <w:r w:rsidR="00175CF1">
        <w:rPr>
          <w:rFonts w:ascii="Myriad Pro" w:hAnsi="Myriad Pro" w:cs="Times New Roman"/>
          <w:sz w:val="20"/>
          <w:szCs w:val="20"/>
        </w:rPr>
        <w:t>integrating a restorative justice approach should</w:t>
      </w:r>
      <w:r w:rsidRPr="006763B4">
        <w:rPr>
          <w:rFonts w:ascii="Myriad Pro" w:hAnsi="Myriad Pro" w:cs="Times New Roman"/>
          <w:sz w:val="20"/>
          <w:szCs w:val="20"/>
        </w:rPr>
        <w:t xml:space="preserve"> be part of the </w:t>
      </w:r>
      <w:r w:rsidR="00175CF1">
        <w:rPr>
          <w:rFonts w:ascii="Myriad Pro" w:hAnsi="Myriad Pro" w:cs="Times New Roman"/>
          <w:sz w:val="20"/>
          <w:szCs w:val="20"/>
        </w:rPr>
        <w:t>design</w:t>
      </w:r>
      <w:r w:rsidRPr="006763B4">
        <w:rPr>
          <w:rFonts w:ascii="Myriad Pro" w:hAnsi="Myriad Pro" w:cs="Times New Roman"/>
          <w:sz w:val="20"/>
          <w:szCs w:val="20"/>
        </w:rPr>
        <w:t xml:space="preserve"> of land acquisition policies. It is not enough for the government to provide compensation; it also needs to design planned and sustainable socio-economic recovery </w:t>
      </w:r>
      <w:proofErr w:type="spellStart"/>
      <w:r w:rsidRPr="006763B4">
        <w:rPr>
          <w:rFonts w:ascii="Myriad Pro" w:hAnsi="Myriad Pro" w:cs="Times New Roman"/>
          <w:sz w:val="20"/>
          <w:szCs w:val="20"/>
        </w:rPr>
        <w:t>programmes</w:t>
      </w:r>
      <w:proofErr w:type="spellEnd"/>
      <w:r w:rsidRPr="006763B4">
        <w:rPr>
          <w:rFonts w:ascii="Myriad Pro" w:hAnsi="Myriad Pro" w:cs="Times New Roman"/>
          <w:sz w:val="20"/>
          <w:szCs w:val="20"/>
        </w:rPr>
        <w:t xml:space="preserve">. Such </w:t>
      </w:r>
      <w:proofErr w:type="spellStart"/>
      <w:r w:rsidRPr="006763B4">
        <w:rPr>
          <w:rFonts w:ascii="Myriad Pro" w:hAnsi="Myriad Pro" w:cs="Times New Roman"/>
          <w:sz w:val="20"/>
          <w:szCs w:val="20"/>
        </w:rPr>
        <w:t>programmes</w:t>
      </w:r>
      <w:proofErr w:type="spellEnd"/>
      <w:r w:rsidRPr="006763B4">
        <w:rPr>
          <w:rFonts w:ascii="Myriad Pro" w:hAnsi="Myriad Pro" w:cs="Times New Roman"/>
          <w:sz w:val="20"/>
          <w:szCs w:val="20"/>
        </w:rPr>
        <w:t xml:space="preserve"> may include adequate relocation support, livelihood restoration, skills training, and access to social security for affected communities. In this way, land acquisition will not result in a long-term decline in community welfare.</w:t>
      </w:r>
    </w:p>
    <w:p w14:paraId="0D723BF2" w14:textId="675F8642" w:rsidR="00D055F1" w:rsidRPr="00130708" w:rsidRDefault="006763B4" w:rsidP="006763B4">
      <w:pPr>
        <w:pStyle w:val="ListParagraph"/>
        <w:spacing w:line="276" w:lineRule="auto"/>
        <w:ind w:left="0" w:firstLine="720"/>
        <w:jc w:val="both"/>
        <w:rPr>
          <w:rFonts w:ascii="Myriad Pro" w:hAnsi="Myriad Pro" w:cs="Times New Roman"/>
          <w:sz w:val="20"/>
          <w:szCs w:val="20"/>
        </w:rPr>
      </w:pPr>
      <w:r w:rsidRPr="006763B4">
        <w:rPr>
          <w:rFonts w:ascii="Myriad Pro" w:hAnsi="Myriad Pro" w:cs="Times New Roman"/>
          <w:sz w:val="20"/>
          <w:szCs w:val="20"/>
        </w:rPr>
        <w:lastRenderedPageBreak/>
        <w:t>Fourth, the role of the state in implementing land rights acquisition policies needs to be reoriented from an administrative</w:t>
      </w:r>
      <w:r w:rsidR="00175CF1">
        <w:rPr>
          <w:rFonts w:ascii="Myriad Pro" w:hAnsi="Myriad Pro" w:cs="Times New Roman"/>
          <w:sz w:val="20"/>
          <w:szCs w:val="20"/>
        </w:rPr>
        <w:t>, coercive approach to</w:t>
      </w:r>
      <w:r w:rsidRPr="006763B4">
        <w:rPr>
          <w:rFonts w:ascii="Myriad Pro" w:hAnsi="Myriad Pro" w:cs="Times New Roman"/>
          <w:sz w:val="20"/>
          <w:szCs w:val="20"/>
        </w:rPr>
        <w:t xml:space="preserve"> </w:t>
      </w:r>
      <w:r w:rsidR="00EE6C6E">
        <w:rPr>
          <w:rFonts w:ascii="Myriad Pro" w:hAnsi="Myriad Pro" w:cs="Times New Roman"/>
          <w:sz w:val="20"/>
          <w:szCs w:val="20"/>
        </w:rPr>
        <w:t>that of</w:t>
      </w:r>
      <w:r w:rsidRPr="006763B4">
        <w:rPr>
          <w:rFonts w:ascii="Myriad Pro" w:hAnsi="Myriad Pro" w:cs="Times New Roman"/>
          <w:sz w:val="20"/>
          <w:szCs w:val="20"/>
        </w:rPr>
        <w:t xml:space="preserve"> a guarantor of social justice. The state must act as a fair balancer between development interests and the protection of citizens' rights, not merely as a facilitator of development projects. This reorientation is important </w:t>
      </w:r>
      <w:r w:rsidR="00175CF1">
        <w:rPr>
          <w:rFonts w:ascii="Myriad Pro" w:hAnsi="Myriad Pro" w:cs="Times New Roman"/>
          <w:sz w:val="20"/>
          <w:szCs w:val="20"/>
        </w:rPr>
        <w:t>for strengthening the legitimacy of policies and rebuilding</w:t>
      </w:r>
      <w:r w:rsidRPr="006763B4">
        <w:rPr>
          <w:rFonts w:ascii="Myriad Pro" w:hAnsi="Myriad Pro" w:cs="Times New Roman"/>
          <w:sz w:val="20"/>
          <w:szCs w:val="20"/>
        </w:rPr>
        <w:t xml:space="preserve"> public trust in state institutions.</w:t>
      </w:r>
      <w:r w:rsidR="00175CF1">
        <w:rPr>
          <w:rFonts w:ascii="Myriad Pro" w:hAnsi="Myriad Pro" w:cs="Times New Roman"/>
          <w:sz w:val="20"/>
          <w:szCs w:val="20"/>
        </w:rPr>
        <w:t xml:space="preserve"> </w:t>
      </w:r>
      <w:proofErr w:type="gramStart"/>
      <w:r w:rsidRPr="006763B4">
        <w:rPr>
          <w:rFonts w:ascii="Myriad Pro" w:hAnsi="Myriad Pro" w:cs="Times New Roman"/>
          <w:sz w:val="20"/>
          <w:szCs w:val="20"/>
        </w:rPr>
        <w:t>Fifth</w:t>
      </w:r>
      <w:proofErr w:type="gramEnd"/>
      <w:r w:rsidRPr="006763B4">
        <w:rPr>
          <w:rFonts w:ascii="Myriad Pro" w:hAnsi="Myriad Pro" w:cs="Times New Roman"/>
          <w:sz w:val="20"/>
          <w:szCs w:val="20"/>
        </w:rPr>
        <w:t xml:space="preserve">, an evaluation mechanism for land rights release policies is needed that measures success not only in terms of development output but also in terms of social outcomes. Policy evaluation should include indicators of procedural, distributive, and restorative justice as measures of implementation performance. With a more </w:t>
      </w:r>
      <w:r w:rsidR="00175CF1">
        <w:rPr>
          <w:rFonts w:ascii="Myriad Pro" w:hAnsi="Myriad Pro" w:cs="Times New Roman"/>
          <w:sz w:val="20"/>
          <w:szCs w:val="20"/>
        </w:rPr>
        <w:t>comprehensive evaluation approach, land rights acquisition policies can be aligned</w:t>
      </w:r>
      <w:r w:rsidRPr="006763B4">
        <w:rPr>
          <w:rFonts w:ascii="Myriad Pro" w:hAnsi="Myriad Pro" w:cs="Times New Roman"/>
          <w:sz w:val="20"/>
          <w:szCs w:val="20"/>
        </w:rPr>
        <w:t xml:space="preserve"> with the principles of social justice and the mandate of the constitution.</w:t>
      </w:r>
      <w:r w:rsidR="00E73E9A" w:rsidRPr="00E73E9A">
        <w:rPr>
          <w:rFonts w:ascii="Myriad Pro" w:hAnsi="Myriad Pro" w:cs="Times New Roman"/>
          <w:sz w:val="20"/>
          <w:szCs w:val="20"/>
        </w:rPr>
        <w:t xml:space="preserve">  </w:t>
      </w:r>
    </w:p>
    <w:p w14:paraId="72726FFA" w14:textId="77777777" w:rsidR="00D055F1" w:rsidRPr="006763B4" w:rsidRDefault="00D055F1" w:rsidP="006763B4">
      <w:pPr>
        <w:pStyle w:val="ListParagraph"/>
        <w:spacing w:after="0" w:line="276" w:lineRule="auto"/>
        <w:ind w:left="0" w:firstLine="720"/>
        <w:jc w:val="both"/>
        <w:rPr>
          <w:rFonts w:ascii="Myriad Pro" w:hAnsi="Myriad Pro" w:cs="Times New Roman"/>
          <w:sz w:val="20"/>
          <w:szCs w:val="20"/>
        </w:rPr>
      </w:pPr>
    </w:p>
    <w:p w14:paraId="0A284404" w14:textId="130CF09F" w:rsidR="00D055F1" w:rsidRPr="00C84F53" w:rsidRDefault="00D94CBC" w:rsidP="000869D3">
      <w:pPr>
        <w:spacing w:line="240" w:lineRule="auto"/>
        <w:jc w:val="both"/>
        <w:rPr>
          <w:rFonts w:ascii="Myriad Pro" w:hAnsi="Myriad Pro" w:cs="Times New Roman"/>
          <w:b/>
          <w:bCs/>
          <w:color w:val="007CC7"/>
          <w:sz w:val="24"/>
          <w:szCs w:val="24"/>
        </w:rPr>
      </w:pPr>
      <w:r w:rsidRPr="00C84F53">
        <w:rPr>
          <w:rFonts w:ascii="Myriad Pro" w:hAnsi="Myriad Pro" w:cs="Times New Roman"/>
          <w:b/>
          <w:bCs/>
          <w:color w:val="007CC7"/>
          <w:sz w:val="24"/>
          <w:szCs w:val="24"/>
        </w:rPr>
        <w:t>References</w:t>
      </w:r>
    </w:p>
    <w:bookmarkEnd w:id="1"/>
    <w:p w14:paraId="6DCFB84C" w14:textId="5EEAB312"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Bennett, N. J., Blythe, J., Cisneros-Montemayor, A. M., Singh, G. G., &amp; Sumaila, U. R. (2019). Just transformations to sustainability. Conservation Biology, 33(4), 1–12. </w:t>
      </w:r>
      <w:hyperlink r:id="rId10" w:history="1">
        <w:r w:rsidR="00191DAA" w:rsidRPr="00CF0A90">
          <w:rPr>
            <w:rStyle w:val="Hyperlink"/>
            <w:rFonts w:ascii="Myriad Pro" w:hAnsi="Myriad Pro" w:cs="Times New Roman"/>
            <w:sz w:val="20"/>
            <w:szCs w:val="20"/>
          </w:rPr>
          <w:t>https://doi.org/10.1111/cobi.13211</w:t>
        </w:r>
      </w:hyperlink>
      <w:r w:rsidR="00191DAA">
        <w:rPr>
          <w:rFonts w:ascii="Myriad Pro" w:hAnsi="Myriad Pro" w:cs="Times New Roman"/>
          <w:sz w:val="20"/>
          <w:szCs w:val="20"/>
        </w:rPr>
        <w:t xml:space="preserve"> </w:t>
      </w:r>
    </w:p>
    <w:p w14:paraId="54DE28E5" w14:textId="37619862"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Boone, C. (2018). Legal empowerment of </w:t>
      </w:r>
      <w:r w:rsidR="00175CF1">
        <w:rPr>
          <w:rFonts w:ascii="Myriad Pro" w:hAnsi="Myriad Pro" w:cs="Times New Roman"/>
          <w:sz w:val="20"/>
          <w:szCs w:val="20"/>
        </w:rPr>
        <w:t>people with low incomes</w:t>
      </w:r>
      <w:r w:rsidRPr="006763B4">
        <w:rPr>
          <w:rFonts w:ascii="Myriad Pro" w:hAnsi="Myriad Pro" w:cs="Times New Roman"/>
          <w:sz w:val="20"/>
          <w:szCs w:val="20"/>
        </w:rPr>
        <w:t xml:space="preserve"> through property rights reform. World Development, 105, 1–14. </w:t>
      </w:r>
      <w:hyperlink r:id="rId11" w:history="1">
        <w:r w:rsidR="00191DAA" w:rsidRPr="00CF0A90">
          <w:rPr>
            <w:rStyle w:val="Hyperlink"/>
            <w:rFonts w:ascii="Myriad Pro" w:hAnsi="Myriad Pro" w:cs="Times New Roman"/>
            <w:sz w:val="20"/>
            <w:szCs w:val="20"/>
          </w:rPr>
          <w:t>https://doi.org/10.1016/j.worlddev.2017.12.017</w:t>
        </w:r>
      </w:hyperlink>
      <w:r w:rsidR="00191DAA">
        <w:rPr>
          <w:rFonts w:ascii="Myriad Pro" w:hAnsi="Myriad Pro" w:cs="Times New Roman"/>
          <w:sz w:val="20"/>
          <w:szCs w:val="20"/>
        </w:rPr>
        <w:t xml:space="preserve"> </w:t>
      </w:r>
      <w:r w:rsidRPr="006763B4">
        <w:rPr>
          <w:rFonts w:ascii="Myriad Pro" w:hAnsi="Myriad Pro" w:cs="Times New Roman"/>
          <w:sz w:val="20"/>
          <w:szCs w:val="20"/>
        </w:rPr>
        <w:t xml:space="preserve"> </w:t>
      </w:r>
      <w:r w:rsidR="00191DAA">
        <w:rPr>
          <w:rFonts w:ascii="Myriad Pro" w:hAnsi="Myriad Pro" w:cs="Times New Roman"/>
          <w:sz w:val="20"/>
          <w:szCs w:val="20"/>
        </w:rPr>
        <w:t xml:space="preserve"> </w:t>
      </w:r>
    </w:p>
    <w:p w14:paraId="69D3AB63" w14:textId="2B6F5997"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Borras, S. M., &amp; Franco, J. C. (2018). Land grabbing and social justice. Third World Quarterly, 39(1), 1–19. </w:t>
      </w:r>
      <w:hyperlink r:id="rId12" w:history="1">
        <w:r w:rsidR="00191DAA" w:rsidRPr="00CF0A90">
          <w:rPr>
            <w:rStyle w:val="Hyperlink"/>
            <w:rFonts w:ascii="Myriad Pro" w:hAnsi="Myriad Pro" w:cs="Times New Roman"/>
            <w:sz w:val="20"/>
            <w:szCs w:val="20"/>
          </w:rPr>
          <w:t>https://doi.org/10.1080/01436597.2017.1363726</w:t>
        </w:r>
      </w:hyperlink>
      <w:r w:rsidR="00191DAA">
        <w:rPr>
          <w:rFonts w:ascii="Myriad Pro" w:hAnsi="Myriad Pro" w:cs="Times New Roman"/>
          <w:sz w:val="20"/>
          <w:szCs w:val="20"/>
        </w:rPr>
        <w:t xml:space="preserve"> </w:t>
      </w:r>
    </w:p>
    <w:p w14:paraId="7862D8C4" w14:textId="302B4525" w:rsidR="006763B4" w:rsidRPr="006763B4" w:rsidRDefault="006763B4" w:rsidP="006763B4">
      <w:pPr>
        <w:pStyle w:val="ListParagraph"/>
        <w:spacing w:line="276" w:lineRule="auto"/>
        <w:ind w:left="709" w:hanging="709"/>
        <w:jc w:val="both"/>
        <w:rPr>
          <w:rFonts w:ascii="Myriad Pro" w:hAnsi="Myriad Pro" w:cs="Times New Roman"/>
          <w:sz w:val="20"/>
          <w:szCs w:val="20"/>
        </w:rPr>
      </w:pPr>
      <w:proofErr w:type="spellStart"/>
      <w:r w:rsidRPr="006763B4">
        <w:rPr>
          <w:rFonts w:ascii="Myriad Pro" w:hAnsi="Myriad Pro" w:cs="Times New Roman"/>
          <w:sz w:val="20"/>
          <w:szCs w:val="20"/>
        </w:rPr>
        <w:t>Cotula</w:t>
      </w:r>
      <w:proofErr w:type="spellEnd"/>
      <w:r w:rsidRPr="006763B4">
        <w:rPr>
          <w:rFonts w:ascii="Myriad Pro" w:hAnsi="Myriad Pro" w:cs="Times New Roman"/>
          <w:sz w:val="20"/>
          <w:szCs w:val="20"/>
        </w:rPr>
        <w:t xml:space="preserve">, L. (2019). Land governance and human rights. Land Use Policy, 83, 1–8. </w:t>
      </w:r>
      <w:hyperlink r:id="rId13" w:history="1">
        <w:r w:rsidR="00191DAA" w:rsidRPr="00CF0A90">
          <w:rPr>
            <w:rStyle w:val="Hyperlink"/>
            <w:rFonts w:ascii="Myriad Pro" w:hAnsi="Myriad Pro" w:cs="Times New Roman"/>
            <w:sz w:val="20"/>
            <w:szCs w:val="20"/>
          </w:rPr>
          <w:t>https://doi.org/10.1016/j.landusepol.2019.01.001</w:t>
        </w:r>
      </w:hyperlink>
      <w:r w:rsidR="00191DAA">
        <w:rPr>
          <w:rFonts w:ascii="Myriad Pro" w:hAnsi="Myriad Pro" w:cs="Times New Roman"/>
          <w:sz w:val="20"/>
          <w:szCs w:val="20"/>
        </w:rPr>
        <w:t xml:space="preserve"> </w:t>
      </w:r>
    </w:p>
    <w:p w14:paraId="0322D550" w14:textId="1EB1BC7E"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Deininger, K., Ali, D. A., Holden, S., &amp; Zevenbergen, J. (2019). Land policy reforms and governance. World Bank Research Observer, 34(1), 1–30. </w:t>
      </w:r>
      <w:hyperlink r:id="rId14" w:history="1">
        <w:r w:rsidR="00191DAA" w:rsidRPr="00CF0A90">
          <w:rPr>
            <w:rStyle w:val="Hyperlink"/>
            <w:rFonts w:ascii="Myriad Pro" w:hAnsi="Myriad Pro" w:cs="Times New Roman"/>
            <w:sz w:val="20"/>
            <w:szCs w:val="20"/>
          </w:rPr>
          <w:t>https://doi.org/10.1093/wbro/lky014</w:t>
        </w:r>
      </w:hyperlink>
      <w:r w:rsidR="00191DAA">
        <w:rPr>
          <w:rFonts w:ascii="Myriad Pro" w:hAnsi="Myriad Pro" w:cs="Times New Roman"/>
          <w:sz w:val="20"/>
          <w:szCs w:val="20"/>
        </w:rPr>
        <w:t xml:space="preserve"> </w:t>
      </w:r>
    </w:p>
    <w:p w14:paraId="6A5E0626" w14:textId="65BEC190"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Diana, D., &amp; </w:t>
      </w:r>
      <w:proofErr w:type="spellStart"/>
      <w:r w:rsidRPr="006763B4">
        <w:rPr>
          <w:rFonts w:ascii="Myriad Pro" w:hAnsi="Myriad Pro" w:cs="Times New Roman"/>
          <w:sz w:val="20"/>
          <w:szCs w:val="20"/>
        </w:rPr>
        <w:t>Aswari</w:t>
      </w:r>
      <w:proofErr w:type="spellEnd"/>
      <w:r w:rsidRPr="006763B4">
        <w:rPr>
          <w:rFonts w:ascii="Myriad Pro" w:hAnsi="Myriad Pro" w:cs="Times New Roman"/>
          <w:sz w:val="20"/>
          <w:szCs w:val="20"/>
        </w:rPr>
        <w:t xml:space="preserve">, A. (2023). Legal arrangements and remedies for abandoned land: A normative study. Golden Ratio of Law and Social Policy Review, 2(2), Article 293. </w:t>
      </w:r>
      <w:hyperlink r:id="rId15" w:history="1">
        <w:r w:rsidR="00191DAA" w:rsidRPr="00CF0A90">
          <w:rPr>
            <w:rStyle w:val="Hyperlink"/>
            <w:rFonts w:ascii="Myriad Pro" w:hAnsi="Myriad Pro" w:cs="Times New Roman"/>
            <w:sz w:val="20"/>
            <w:szCs w:val="20"/>
          </w:rPr>
          <w:t>https://doi.org/10.52970/grlspr.v2i2.293</w:t>
        </w:r>
      </w:hyperlink>
      <w:r w:rsidR="00191DAA">
        <w:rPr>
          <w:rFonts w:ascii="Myriad Pro" w:hAnsi="Myriad Pro" w:cs="Times New Roman"/>
          <w:sz w:val="20"/>
          <w:szCs w:val="20"/>
        </w:rPr>
        <w:t xml:space="preserve"> </w:t>
      </w:r>
    </w:p>
    <w:p w14:paraId="341EC077" w14:textId="383799AC"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Franco, J. C. (2019). Land rights and governance reforms. </w:t>
      </w:r>
      <w:proofErr w:type="spellStart"/>
      <w:r w:rsidRPr="006763B4">
        <w:rPr>
          <w:rFonts w:ascii="Myriad Pro" w:hAnsi="Myriad Pro" w:cs="Times New Roman"/>
          <w:sz w:val="20"/>
          <w:szCs w:val="20"/>
        </w:rPr>
        <w:t>Globalisations</w:t>
      </w:r>
      <w:proofErr w:type="spellEnd"/>
      <w:r w:rsidRPr="006763B4">
        <w:rPr>
          <w:rFonts w:ascii="Myriad Pro" w:hAnsi="Myriad Pro" w:cs="Times New Roman"/>
          <w:sz w:val="20"/>
          <w:szCs w:val="20"/>
        </w:rPr>
        <w:t xml:space="preserve">, 16(4), 1–15. </w:t>
      </w:r>
      <w:hyperlink r:id="rId16" w:history="1">
        <w:r w:rsidR="00191DAA" w:rsidRPr="00CF0A90">
          <w:rPr>
            <w:rStyle w:val="Hyperlink"/>
            <w:rFonts w:ascii="Myriad Pro" w:hAnsi="Myriad Pro" w:cs="Times New Roman"/>
            <w:sz w:val="20"/>
            <w:szCs w:val="20"/>
          </w:rPr>
          <w:t>https://doi.org/10.1080/14747731.2018.1535188</w:t>
        </w:r>
      </w:hyperlink>
      <w:r w:rsidR="00191DAA">
        <w:rPr>
          <w:rFonts w:ascii="Myriad Pro" w:hAnsi="Myriad Pro" w:cs="Times New Roman"/>
          <w:sz w:val="20"/>
          <w:szCs w:val="20"/>
        </w:rPr>
        <w:t xml:space="preserve"> </w:t>
      </w:r>
    </w:p>
    <w:p w14:paraId="1ACA6BDA" w14:textId="16E6D3F4"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German, L., </w:t>
      </w:r>
      <w:proofErr w:type="spellStart"/>
      <w:r w:rsidRPr="006763B4">
        <w:rPr>
          <w:rFonts w:ascii="Myriad Pro" w:hAnsi="Myriad Pro" w:cs="Times New Roman"/>
          <w:sz w:val="20"/>
          <w:szCs w:val="20"/>
        </w:rPr>
        <w:t>Cavane</w:t>
      </w:r>
      <w:proofErr w:type="spellEnd"/>
      <w:r w:rsidRPr="006763B4">
        <w:rPr>
          <w:rFonts w:ascii="Myriad Pro" w:hAnsi="Myriad Pro" w:cs="Times New Roman"/>
          <w:sz w:val="20"/>
          <w:szCs w:val="20"/>
        </w:rPr>
        <w:t xml:space="preserve">, E., Sitoe, A., &amp; Braga, C. (2019). Private investment as an engine of rural development. Global Environmental Change, 54, 1–12. </w:t>
      </w:r>
      <w:hyperlink r:id="rId17" w:history="1">
        <w:r w:rsidR="00191DAA" w:rsidRPr="00CF0A90">
          <w:rPr>
            <w:rStyle w:val="Hyperlink"/>
            <w:rFonts w:ascii="Myriad Pro" w:hAnsi="Myriad Pro" w:cs="Times New Roman"/>
            <w:sz w:val="20"/>
            <w:szCs w:val="20"/>
          </w:rPr>
          <w:t>https://doi.org/10.1016/j.gloenvcha.2018.11.004</w:t>
        </w:r>
      </w:hyperlink>
      <w:r w:rsidR="00191DAA">
        <w:rPr>
          <w:rFonts w:ascii="Myriad Pro" w:hAnsi="Myriad Pro" w:cs="Times New Roman"/>
          <w:sz w:val="20"/>
          <w:szCs w:val="20"/>
        </w:rPr>
        <w:t xml:space="preserve"> </w:t>
      </w:r>
    </w:p>
    <w:p w14:paraId="62983CC5" w14:textId="4DFCD45C"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Hall, D., Edelman, M., Borras, S. M., Scoones, I., White, B., &amp; Wolford, W. (2020). Resistance, acquiescence</w:t>
      </w:r>
      <w:r w:rsidR="00175CF1">
        <w:rPr>
          <w:rFonts w:ascii="Myriad Pro" w:hAnsi="Myriad Pro" w:cs="Times New Roman"/>
          <w:sz w:val="20"/>
          <w:szCs w:val="20"/>
        </w:rPr>
        <w:t>,</w:t>
      </w:r>
      <w:r w:rsidRPr="006763B4">
        <w:rPr>
          <w:rFonts w:ascii="Myriad Pro" w:hAnsi="Myriad Pro" w:cs="Times New Roman"/>
          <w:sz w:val="20"/>
          <w:szCs w:val="20"/>
        </w:rPr>
        <w:t xml:space="preserve"> or incorporation: An introduction to land grabbing and political reactions </w:t>
      </w:r>
      <w:r w:rsidR="00175CF1">
        <w:rPr>
          <w:rFonts w:ascii="Myriad Pro" w:hAnsi="Myriad Pro" w:cs="Times New Roman"/>
          <w:sz w:val="20"/>
          <w:szCs w:val="20"/>
        </w:rPr>
        <w:t>"</w:t>
      </w:r>
      <w:r w:rsidRPr="006763B4">
        <w:rPr>
          <w:rFonts w:ascii="Myriad Pro" w:hAnsi="Myriad Pro" w:cs="Times New Roman"/>
          <w:sz w:val="20"/>
          <w:szCs w:val="20"/>
        </w:rPr>
        <w:t>from below.</w:t>
      </w:r>
      <w:r w:rsidR="00175CF1">
        <w:rPr>
          <w:rFonts w:ascii="Myriad Pro" w:hAnsi="Myriad Pro" w:cs="Times New Roman"/>
          <w:sz w:val="20"/>
          <w:szCs w:val="20"/>
        </w:rPr>
        <w:t>"</w:t>
      </w:r>
      <w:r w:rsidRPr="006763B4">
        <w:rPr>
          <w:rFonts w:ascii="Myriad Pro" w:hAnsi="Myriad Pro" w:cs="Times New Roman"/>
          <w:sz w:val="20"/>
          <w:szCs w:val="20"/>
        </w:rPr>
        <w:t xml:space="preserve"> Journal of Peasant Studies, 47(5), 1–25. </w:t>
      </w:r>
      <w:hyperlink r:id="rId18" w:history="1">
        <w:r w:rsidR="00191DAA" w:rsidRPr="00CF0A90">
          <w:rPr>
            <w:rStyle w:val="Hyperlink"/>
            <w:rFonts w:ascii="Myriad Pro" w:hAnsi="Myriad Pro" w:cs="Times New Roman"/>
            <w:sz w:val="20"/>
            <w:szCs w:val="20"/>
          </w:rPr>
          <w:t>https://doi.org/10.1080/03066150.2019.1672663</w:t>
        </w:r>
      </w:hyperlink>
      <w:r w:rsidR="00191DAA">
        <w:rPr>
          <w:rFonts w:ascii="Myriad Pro" w:hAnsi="Myriad Pro" w:cs="Times New Roman"/>
          <w:sz w:val="20"/>
          <w:szCs w:val="20"/>
        </w:rPr>
        <w:t xml:space="preserve"> </w:t>
      </w:r>
    </w:p>
    <w:p w14:paraId="056042B6" w14:textId="1D3FA9D9"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Hall, R., &amp; Scoones, I. (2021). Rethinking land reform and justice. Journal of Agrarian Change, 21(2), 1–19. </w:t>
      </w:r>
      <w:hyperlink r:id="rId19" w:history="1">
        <w:r w:rsidR="00191DAA" w:rsidRPr="00CF0A90">
          <w:rPr>
            <w:rStyle w:val="Hyperlink"/>
            <w:rFonts w:ascii="Myriad Pro" w:hAnsi="Myriad Pro" w:cs="Times New Roman"/>
            <w:sz w:val="20"/>
            <w:szCs w:val="20"/>
          </w:rPr>
          <w:t>https://doi.org/10.1111/joac.12398</w:t>
        </w:r>
      </w:hyperlink>
      <w:r w:rsidR="00191DAA">
        <w:rPr>
          <w:rFonts w:ascii="Myriad Pro" w:hAnsi="Myriad Pro" w:cs="Times New Roman"/>
          <w:sz w:val="20"/>
          <w:szCs w:val="20"/>
        </w:rPr>
        <w:t xml:space="preserve"> </w:t>
      </w:r>
    </w:p>
    <w:p w14:paraId="58EBFE3B" w14:textId="7C029BE8"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Hoops, B., &amp; Miller, M. (2019). Livelihood restoration and resettlement outcomes: Evidence from development-induced displacement. World Development, 123, 104610. </w:t>
      </w:r>
      <w:hyperlink r:id="rId20" w:history="1">
        <w:r w:rsidR="00191DAA" w:rsidRPr="00CF0A90">
          <w:rPr>
            <w:rStyle w:val="Hyperlink"/>
            <w:rFonts w:ascii="Myriad Pro" w:hAnsi="Myriad Pro" w:cs="Times New Roman"/>
            <w:sz w:val="20"/>
            <w:szCs w:val="20"/>
          </w:rPr>
          <w:t>https://doi.org/10.1016/j.worlddev.2019.104610</w:t>
        </w:r>
      </w:hyperlink>
      <w:r w:rsidR="00191DAA">
        <w:rPr>
          <w:rFonts w:ascii="Myriad Pro" w:hAnsi="Myriad Pro" w:cs="Times New Roman"/>
          <w:sz w:val="20"/>
          <w:szCs w:val="20"/>
        </w:rPr>
        <w:t xml:space="preserve"> </w:t>
      </w:r>
    </w:p>
    <w:p w14:paraId="70850D86" w14:textId="5703AD1B"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Iqbal, M. N., </w:t>
      </w:r>
      <w:proofErr w:type="spellStart"/>
      <w:r w:rsidRPr="006763B4">
        <w:rPr>
          <w:rFonts w:ascii="Myriad Pro" w:hAnsi="Myriad Pro" w:cs="Times New Roman"/>
          <w:sz w:val="20"/>
          <w:szCs w:val="20"/>
        </w:rPr>
        <w:t>Awaluddin</w:t>
      </w:r>
      <w:proofErr w:type="spellEnd"/>
      <w:r w:rsidRPr="006763B4">
        <w:rPr>
          <w:rFonts w:ascii="Myriad Pro" w:hAnsi="Myriad Pro" w:cs="Times New Roman"/>
          <w:sz w:val="20"/>
          <w:szCs w:val="20"/>
        </w:rPr>
        <w:t xml:space="preserve">, A. R., &amp; </w:t>
      </w:r>
      <w:proofErr w:type="spellStart"/>
      <w:r w:rsidRPr="006763B4">
        <w:rPr>
          <w:rFonts w:ascii="Myriad Pro" w:hAnsi="Myriad Pro" w:cs="Times New Roman"/>
          <w:sz w:val="20"/>
          <w:szCs w:val="20"/>
        </w:rPr>
        <w:t>Liweng</w:t>
      </w:r>
      <w:proofErr w:type="spellEnd"/>
      <w:r w:rsidRPr="006763B4">
        <w:rPr>
          <w:rFonts w:ascii="Myriad Pro" w:hAnsi="Myriad Pro" w:cs="Times New Roman"/>
          <w:sz w:val="20"/>
          <w:szCs w:val="20"/>
        </w:rPr>
        <w:t xml:space="preserve">, A. D. T. (2024). Juridical analysis of the concept of state responsibility towards natural disaster victims based on Indonesian Law Number 24 of 2007 on disaster management. Golden Ratio of Law and Social Policy Review, 4(1), Article 847. </w:t>
      </w:r>
      <w:hyperlink r:id="rId21" w:history="1">
        <w:r w:rsidR="00191DAA" w:rsidRPr="00CF0A90">
          <w:rPr>
            <w:rStyle w:val="Hyperlink"/>
            <w:rFonts w:ascii="Myriad Pro" w:hAnsi="Myriad Pro" w:cs="Times New Roman"/>
            <w:sz w:val="20"/>
            <w:szCs w:val="20"/>
          </w:rPr>
          <w:t>https://doi.org/10.52970/grlspr.v4i1.847</w:t>
        </w:r>
      </w:hyperlink>
      <w:r w:rsidR="00191DAA">
        <w:rPr>
          <w:rFonts w:ascii="Myriad Pro" w:hAnsi="Myriad Pro" w:cs="Times New Roman"/>
          <w:sz w:val="20"/>
          <w:szCs w:val="20"/>
        </w:rPr>
        <w:t xml:space="preserve"> </w:t>
      </w:r>
    </w:p>
    <w:p w14:paraId="3B64C3B1" w14:textId="0FF7771B"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Li, T. M. (2018). After the land grab: Infrastructural violence and the politics of displacement. Development and Change, 49(3), 1–20. </w:t>
      </w:r>
      <w:hyperlink r:id="rId22" w:history="1">
        <w:r w:rsidR="00191DAA" w:rsidRPr="00CF0A90">
          <w:rPr>
            <w:rStyle w:val="Hyperlink"/>
            <w:rFonts w:ascii="Myriad Pro" w:hAnsi="Myriad Pro" w:cs="Times New Roman"/>
            <w:sz w:val="20"/>
            <w:szCs w:val="20"/>
          </w:rPr>
          <w:t>https://doi.org/10.1111/dech.12389</w:t>
        </w:r>
      </w:hyperlink>
      <w:r w:rsidR="00191DAA">
        <w:rPr>
          <w:rFonts w:ascii="Myriad Pro" w:hAnsi="Myriad Pro" w:cs="Times New Roman"/>
          <w:sz w:val="20"/>
          <w:szCs w:val="20"/>
        </w:rPr>
        <w:t xml:space="preserve"> </w:t>
      </w:r>
      <w:r w:rsidRPr="006763B4">
        <w:rPr>
          <w:rFonts w:ascii="Myriad Pro" w:hAnsi="Myriad Pro" w:cs="Times New Roman"/>
          <w:sz w:val="20"/>
          <w:szCs w:val="20"/>
        </w:rPr>
        <w:t xml:space="preserve"> </w:t>
      </w:r>
    </w:p>
    <w:p w14:paraId="23B43A70" w14:textId="79C336AF" w:rsidR="006763B4" w:rsidRPr="006763B4" w:rsidRDefault="006763B4" w:rsidP="006763B4">
      <w:pPr>
        <w:pStyle w:val="ListParagraph"/>
        <w:spacing w:line="276" w:lineRule="auto"/>
        <w:ind w:left="709" w:hanging="709"/>
        <w:jc w:val="both"/>
        <w:rPr>
          <w:rFonts w:ascii="Myriad Pro" w:hAnsi="Myriad Pro" w:cs="Times New Roman"/>
          <w:sz w:val="20"/>
          <w:szCs w:val="20"/>
        </w:rPr>
      </w:pPr>
      <w:proofErr w:type="spellStart"/>
      <w:r w:rsidRPr="006763B4">
        <w:rPr>
          <w:rFonts w:ascii="Myriad Pro" w:hAnsi="Myriad Pro" w:cs="Times New Roman"/>
          <w:sz w:val="20"/>
          <w:szCs w:val="20"/>
        </w:rPr>
        <w:t>Lestrelin</w:t>
      </w:r>
      <w:proofErr w:type="spellEnd"/>
      <w:r w:rsidRPr="006763B4">
        <w:rPr>
          <w:rFonts w:ascii="Myriad Pro" w:hAnsi="Myriad Pro" w:cs="Times New Roman"/>
          <w:sz w:val="20"/>
          <w:szCs w:val="20"/>
        </w:rPr>
        <w:t>, G., et al. (2020). Land, power</w:t>
      </w:r>
      <w:r w:rsidR="00175CF1">
        <w:rPr>
          <w:rFonts w:ascii="Myriad Pro" w:hAnsi="Myriad Pro" w:cs="Times New Roman"/>
          <w:sz w:val="20"/>
          <w:szCs w:val="20"/>
        </w:rPr>
        <w:t>,</w:t>
      </w:r>
      <w:r w:rsidRPr="006763B4">
        <w:rPr>
          <w:rFonts w:ascii="Myriad Pro" w:hAnsi="Myriad Pro" w:cs="Times New Roman"/>
          <w:sz w:val="20"/>
          <w:szCs w:val="20"/>
        </w:rPr>
        <w:t xml:space="preserve"> and inequality. World Development, 129, 104889. </w:t>
      </w:r>
      <w:hyperlink r:id="rId23" w:history="1">
        <w:r w:rsidR="00191DAA" w:rsidRPr="00CF0A90">
          <w:rPr>
            <w:rStyle w:val="Hyperlink"/>
            <w:rFonts w:ascii="Myriad Pro" w:hAnsi="Myriad Pro" w:cs="Times New Roman"/>
            <w:sz w:val="20"/>
            <w:szCs w:val="20"/>
          </w:rPr>
          <w:t>https://doi.org/10.1016/j.worlddev.2020.104889</w:t>
        </w:r>
      </w:hyperlink>
      <w:r w:rsidR="00191DAA">
        <w:rPr>
          <w:rFonts w:ascii="Myriad Pro" w:hAnsi="Myriad Pro" w:cs="Times New Roman"/>
          <w:sz w:val="20"/>
          <w:szCs w:val="20"/>
        </w:rPr>
        <w:t xml:space="preserve"> </w:t>
      </w:r>
    </w:p>
    <w:p w14:paraId="5432AC0F" w14:textId="6A17C7C1"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Magsi, H., Torre, A., Liu, Y., &amp; Sheikh, M. J. (2018). Land compensation, resettlement, and justice: Lessons from infrastructure projects. Land Use Policy, 76, 1–10. </w:t>
      </w:r>
      <w:hyperlink r:id="rId24" w:history="1">
        <w:r w:rsidR="00191DAA" w:rsidRPr="00CF0A90">
          <w:rPr>
            <w:rStyle w:val="Hyperlink"/>
            <w:rFonts w:ascii="Myriad Pro" w:hAnsi="Myriad Pro" w:cs="Times New Roman"/>
            <w:sz w:val="20"/>
            <w:szCs w:val="20"/>
          </w:rPr>
          <w:t>https://doi.org/10.1016/j.landusepol.2018.04.038</w:t>
        </w:r>
      </w:hyperlink>
      <w:r w:rsidR="00191DAA">
        <w:rPr>
          <w:rFonts w:ascii="Myriad Pro" w:hAnsi="Myriad Pro" w:cs="Times New Roman"/>
          <w:sz w:val="20"/>
          <w:szCs w:val="20"/>
        </w:rPr>
        <w:t xml:space="preserve"> </w:t>
      </w:r>
    </w:p>
    <w:p w14:paraId="36FF9F54" w14:textId="2FA23C82"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Nguyen, T. T. (2020). Justice in land acquisition compensation: A case study of infrastructure development. Habitat International, 96, 102098. </w:t>
      </w:r>
      <w:hyperlink r:id="rId25" w:history="1">
        <w:r w:rsidR="00191DAA" w:rsidRPr="00CF0A90">
          <w:rPr>
            <w:rStyle w:val="Hyperlink"/>
            <w:rFonts w:ascii="Myriad Pro" w:hAnsi="Myriad Pro" w:cs="Times New Roman"/>
            <w:sz w:val="20"/>
            <w:szCs w:val="20"/>
          </w:rPr>
          <w:t>https://doi.org/10.1016/j.habitatint.2019.102098</w:t>
        </w:r>
      </w:hyperlink>
      <w:r w:rsidR="00191DAA">
        <w:rPr>
          <w:rFonts w:ascii="Myriad Pro" w:hAnsi="Myriad Pro" w:cs="Times New Roman"/>
          <w:sz w:val="20"/>
          <w:szCs w:val="20"/>
        </w:rPr>
        <w:t xml:space="preserve"> </w:t>
      </w:r>
    </w:p>
    <w:p w14:paraId="0790383B" w14:textId="1C58C62F" w:rsidR="006763B4" w:rsidRPr="006763B4" w:rsidRDefault="006763B4" w:rsidP="006763B4">
      <w:pPr>
        <w:pStyle w:val="ListParagraph"/>
        <w:spacing w:line="276" w:lineRule="auto"/>
        <w:ind w:left="709" w:hanging="709"/>
        <w:jc w:val="both"/>
        <w:rPr>
          <w:rFonts w:ascii="Myriad Pro" w:hAnsi="Myriad Pro" w:cs="Times New Roman"/>
          <w:sz w:val="20"/>
          <w:szCs w:val="20"/>
        </w:rPr>
      </w:pPr>
      <w:proofErr w:type="spellStart"/>
      <w:r w:rsidRPr="006763B4">
        <w:rPr>
          <w:rFonts w:ascii="Myriad Pro" w:hAnsi="Myriad Pro" w:cs="Times New Roman"/>
          <w:sz w:val="20"/>
          <w:szCs w:val="20"/>
        </w:rPr>
        <w:lastRenderedPageBreak/>
        <w:t>Riswandar</w:t>
      </w:r>
      <w:proofErr w:type="spellEnd"/>
      <w:r w:rsidRPr="006763B4">
        <w:rPr>
          <w:rFonts w:ascii="Myriad Pro" w:hAnsi="Myriad Pro" w:cs="Times New Roman"/>
          <w:sz w:val="20"/>
          <w:szCs w:val="20"/>
        </w:rPr>
        <w:t xml:space="preserve">, M. R., &amp; Abbas, I. (2023). Information technology in the implementation of land registration activities: The implementation side. Golden Ratio of Law and Social Policy Review, 3(1), Article 298. </w:t>
      </w:r>
      <w:hyperlink r:id="rId26" w:history="1">
        <w:r w:rsidR="00191DAA" w:rsidRPr="00CF0A90">
          <w:rPr>
            <w:rStyle w:val="Hyperlink"/>
            <w:rFonts w:ascii="Myriad Pro" w:hAnsi="Myriad Pro" w:cs="Times New Roman"/>
            <w:sz w:val="20"/>
            <w:szCs w:val="20"/>
          </w:rPr>
          <w:t>https://doi.org/10.52970/grlspr.v3i1.298</w:t>
        </w:r>
      </w:hyperlink>
      <w:r w:rsidR="00191DAA">
        <w:rPr>
          <w:rFonts w:ascii="Myriad Pro" w:hAnsi="Myriad Pro" w:cs="Times New Roman"/>
          <w:sz w:val="20"/>
          <w:szCs w:val="20"/>
        </w:rPr>
        <w:t xml:space="preserve"> </w:t>
      </w:r>
    </w:p>
    <w:p w14:paraId="42C9D353" w14:textId="41FFDCAA"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Schlosberg, D. (2019). Reconceiving environmental justice: Global movements and political theories. Political Studies, 67(2), 1–17. </w:t>
      </w:r>
      <w:hyperlink r:id="rId27" w:history="1">
        <w:r w:rsidR="00191DAA" w:rsidRPr="00CF0A90">
          <w:rPr>
            <w:rStyle w:val="Hyperlink"/>
            <w:rFonts w:ascii="Myriad Pro" w:hAnsi="Myriad Pro" w:cs="Times New Roman"/>
            <w:sz w:val="20"/>
            <w:szCs w:val="20"/>
          </w:rPr>
          <w:t>https://doi.org/10.1177/0032321718794487</w:t>
        </w:r>
      </w:hyperlink>
      <w:r w:rsidR="00191DAA">
        <w:rPr>
          <w:rFonts w:ascii="Myriad Pro" w:hAnsi="Myriad Pro" w:cs="Times New Roman"/>
          <w:sz w:val="20"/>
          <w:szCs w:val="20"/>
        </w:rPr>
        <w:t xml:space="preserve"> </w:t>
      </w:r>
    </w:p>
    <w:p w14:paraId="53BCF137" w14:textId="6145B1E0"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Scoones, I. (2018). Agrarian change and social justice. Journal of Agrarian Change, 18(1), 1–17. </w:t>
      </w:r>
      <w:hyperlink r:id="rId28" w:history="1">
        <w:r w:rsidR="00191DAA" w:rsidRPr="00CF0A90">
          <w:rPr>
            <w:rStyle w:val="Hyperlink"/>
            <w:rFonts w:ascii="Myriad Pro" w:hAnsi="Myriad Pro" w:cs="Times New Roman"/>
            <w:sz w:val="20"/>
            <w:szCs w:val="20"/>
          </w:rPr>
          <w:t>https://doi.org/10.1111/joac.12217</w:t>
        </w:r>
      </w:hyperlink>
      <w:r w:rsidR="00191DAA">
        <w:rPr>
          <w:rFonts w:ascii="Myriad Pro" w:hAnsi="Myriad Pro" w:cs="Times New Roman"/>
          <w:sz w:val="20"/>
          <w:szCs w:val="20"/>
        </w:rPr>
        <w:t xml:space="preserve"> </w:t>
      </w:r>
    </w:p>
    <w:p w14:paraId="127EB18F" w14:textId="158D4A0A"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Sikor, T., He, J., &amp; </w:t>
      </w:r>
      <w:proofErr w:type="spellStart"/>
      <w:r w:rsidRPr="006763B4">
        <w:rPr>
          <w:rFonts w:ascii="Myriad Pro" w:hAnsi="Myriad Pro" w:cs="Times New Roman"/>
          <w:sz w:val="20"/>
          <w:szCs w:val="20"/>
        </w:rPr>
        <w:t>Lestrelin</w:t>
      </w:r>
      <w:proofErr w:type="spellEnd"/>
      <w:r w:rsidRPr="006763B4">
        <w:rPr>
          <w:rFonts w:ascii="Myriad Pro" w:hAnsi="Myriad Pro" w:cs="Times New Roman"/>
          <w:sz w:val="20"/>
          <w:szCs w:val="20"/>
        </w:rPr>
        <w:t xml:space="preserve">, G. (2017). Property rights and social justice. World Development, 93, 1–14. </w:t>
      </w:r>
      <w:hyperlink r:id="rId29" w:history="1">
        <w:r w:rsidR="00191DAA" w:rsidRPr="00CF0A90">
          <w:rPr>
            <w:rStyle w:val="Hyperlink"/>
            <w:rFonts w:ascii="Myriad Pro" w:hAnsi="Myriad Pro" w:cs="Times New Roman"/>
            <w:sz w:val="20"/>
            <w:szCs w:val="20"/>
          </w:rPr>
          <w:t>https://doi.org/10.1016/j.worlddev.2016.12.019</w:t>
        </w:r>
      </w:hyperlink>
      <w:r w:rsidR="00191DAA">
        <w:rPr>
          <w:rFonts w:ascii="Myriad Pro" w:hAnsi="Myriad Pro" w:cs="Times New Roman"/>
          <w:sz w:val="20"/>
          <w:szCs w:val="20"/>
        </w:rPr>
        <w:t xml:space="preserve"> </w:t>
      </w:r>
    </w:p>
    <w:p w14:paraId="216E87FA" w14:textId="3C5CCFC5"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Sikor, T., &amp; Lund, C. (2018). Access and authority: The political economy of property. Journal of Peasant Studies, 45(1), 1–22. </w:t>
      </w:r>
      <w:hyperlink r:id="rId30" w:history="1">
        <w:r w:rsidR="00191DAA" w:rsidRPr="00CF0A90">
          <w:rPr>
            <w:rStyle w:val="Hyperlink"/>
            <w:rFonts w:ascii="Myriad Pro" w:hAnsi="Myriad Pro" w:cs="Times New Roman"/>
            <w:sz w:val="20"/>
            <w:szCs w:val="20"/>
          </w:rPr>
          <w:t>https://doi.org/10.1080/03066150.2017.1416402</w:t>
        </w:r>
      </w:hyperlink>
      <w:r w:rsidR="00191DAA">
        <w:rPr>
          <w:rFonts w:ascii="Myriad Pro" w:hAnsi="Myriad Pro" w:cs="Times New Roman"/>
          <w:sz w:val="20"/>
          <w:szCs w:val="20"/>
        </w:rPr>
        <w:t xml:space="preserve"> </w:t>
      </w:r>
    </w:p>
    <w:p w14:paraId="2863512C" w14:textId="3655A42D"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Temper, L., del Bene, D., &amp; </w:t>
      </w:r>
      <w:r w:rsidR="00175CF1">
        <w:rPr>
          <w:rFonts w:ascii="Myriad Pro" w:hAnsi="Myriad Pro" w:cs="Times New Roman"/>
          <w:sz w:val="20"/>
          <w:szCs w:val="20"/>
        </w:rPr>
        <w:t>Martínez-Alier</w:t>
      </w:r>
      <w:r w:rsidRPr="006763B4">
        <w:rPr>
          <w:rFonts w:ascii="Myriad Pro" w:hAnsi="Myriad Pro" w:cs="Times New Roman"/>
          <w:sz w:val="20"/>
          <w:szCs w:val="20"/>
        </w:rPr>
        <w:t xml:space="preserve">, J. (2018). Mapping environmental justice conflicts. Global Environmental Change, 54, 1–12. </w:t>
      </w:r>
      <w:hyperlink r:id="rId31" w:history="1">
        <w:r w:rsidR="00191DAA" w:rsidRPr="00CF0A90">
          <w:rPr>
            <w:rStyle w:val="Hyperlink"/>
            <w:rFonts w:ascii="Myriad Pro" w:hAnsi="Myriad Pro" w:cs="Times New Roman"/>
            <w:sz w:val="20"/>
            <w:szCs w:val="20"/>
          </w:rPr>
          <w:t>https://doi.org/10.1016/j.gloenvcha.2018.11.004</w:t>
        </w:r>
      </w:hyperlink>
      <w:r w:rsidR="00191DAA">
        <w:rPr>
          <w:rFonts w:ascii="Myriad Pro" w:hAnsi="Myriad Pro" w:cs="Times New Roman"/>
          <w:sz w:val="20"/>
          <w:szCs w:val="20"/>
        </w:rPr>
        <w:t xml:space="preserve"> </w:t>
      </w:r>
    </w:p>
    <w:p w14:paraId="052DC62D" w14:textId="524251ED" w:rsidR="006763B4" w:rsidRPr="006763B4" w:rsidRDefault="006763B4" w:rsidP="006763B4">
      <w:pPr>
        <w:pStyle w:val="ListParagraph"/>
        <w:spacing w:line="276" w:lineRule="auto"/>
        <w:ind w:left="709" w:hanging="709"/>
        <w:jc w:val="both"/>
        <w:rPr>
          <w:rFonts w:ascii="Myriad Pro" w:hAnsi="Myriad Pro" w:cs="Times New Roman"/>
          <w:sz w:val="20"/>
          <w:szCs w:val="20"/>
        </w:rPr>
      </w:pPr>
      <w:proofErr w:type="spellStart"/>
      <w:r w:rsidRPr="006763B4">
        <w:rPr>
          <w:rFonts w:ascii="Myriad Pro" w:hAnsi="Myriad Pro" w:cs="Times New Roman"/>
          <w:sz w:val="20"/>
          <w:szCs w:val="20"/>
        </w:rPr>
        <w:t>Vanclay</w:t>
      </w:r>
      <w:proofErr w:type="spellEnd"/>
      <w:r w:rsidRPr="006763B4">
        <w:rPr>
          <w:rFonts w:ascii="Myriad Pro" w:hAnsi="Myriad Pro" w:cs="Times New Roman"/>
          <w:sz w:val="20"/>
          <w:szCs w:val="20"/>
        </w:rPr>
        <w:t xml:space="preserve">, F. (2017). Project-induced displacement and resettlement: From impoverishment risks to an opportunity for development? Impact Assessment and Project Appraisal, 35(1), 1–14. </w:t>
      </w:r>
      <w:hyperlink r:id="rId32" w:history="1">
        <w:r w:rsidR="00191DAA" w:rsidRPr="00CF0A90">
          <w:rPr>
            <w:rStyle w:val="Hyperlink"/>
            <w:rFonts w:ascii="Myriad Pro" w:hAnsi="Myriad Pro" w:cs="Times New Roman"/>
            <w:sz w:val="20"/>
            <w:szCs w:val="20"/>
          </w:rPr>
          <w:t>https://doi.org/10.1080/14615517.2016.1271539</w:t>
        </w:r>
      </w:hyperlink>
      <w:r w:rsidR="00191DAA">
        <w:rPr>
          <w:rFonts w:ascii="Myriad Pro" w:hAnsi="Myriad Pro" w:cs="Times New Roman"/>
          <w:sz w:val="20"/>
          <w:szCs w:val="20"/>
        </w:rPr>
        <w:t xml:space="preserve"> </w:t>
      </w:r>
    </w:p>
    <w:p w14:paraId="481860DF" w14:textId="06DEA397" w:rsidR="006763B4" w:rsidRPr="006763B4" w:rsidRDefault="006763B4" w:rsidP="006763B4">
      <w:pPr>
        <w:pStyle w:val="ListParagraph"/>
        <w:spacing w:line="276" w:lineRule="auto"/>
        <w:ind w:left="709" w:hanging="709"/>
        <w:jc w:val="both"/>
        <w:rPr>
          <w:rFonts w:ascii="Myriad Pro" w:hAnsi="Myriad Pro" w:cs="Times New Roman"/>
          <w:sz w:val="20"/>
          <w:szCs w:val="20"/>
        </w:rPr>
      </w:pPr>
      <w:proofErr w:type="spellStart"/>
      <w:r w:rsidRPr="006763B4">
        <w:rPr>
          <w:rFonts w:ascii="Myriad Pro" w:hAnsi="Myriad Pro" w:cs="Times New Roman"/>
          <w:sz w:val="20"/>
          <w:szCs w:val="20"/>
        </w:rPr>
        <w:t>Vanclay</w:t>
      </w:r>
      <w:proofErr w:type="spellEnd"/>
      <w:r w:rsidRPr="006763B4">
        <w:rPr>
          <w:rFonts w:ascii="Myriad Pro" w:hAnsi="Myriad Pro" w:cs="Times New Roman"/>
          <w:sz w:val="20"/>
          <w:szCs w:val="20"/>
        </w:rPr>
        <w:t xml:space="preserve">, F., Hanna, P., &amp; Arts, J. (2021). Social justice in impact assessment: A conceptual framework. Environmental Impact Assessment Review, 86, 106478. </w:t>
      </w:r>
      <w:hyperlink r:id="rId33" w:history="1">
        <w:r w:rsidR="00191DAA" w:rsidRPr="00CF0A90">
          <w:rPr>
            <w:rStyle w:val="Hyperlink"/>
            <w:rFonts w:ascii="Myriad Pro" w:hAnsi="Myriad Pro" w:cs="Times New Roman"/>
            <w:sz w:val="20"/>
            <w:szCs w:val="20"/>
          </w:rPr>
          <w:t>https://doi.org/10.1016/j.eiar.2020.106478</w:t>
        </w:r>
      </w:hyperlink>
      <w:r w:rsidR="00191DAA">
        <w:rPr>
          <w:rFonts w:ascii="Myriad Pro" w:hAnsi="Myriad Pro" w:cs="Times New Roman"/>
          <w:sz w:val="20"/>
          <w:szCs w:val="20"/>
        </w:rPr>
        <w:t xml:space="preserve"> </w:t>
      </w:r>
    </w:p>
    <w:p w14:paraId="6A493183" w14:textId="7A4CAAFF"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Wang, Y., Zhang, Y., &amp; Wu, F. (2019). Procedural justice, public participation, and land acquisition. Land Use Policy, 82, 1–9. </w:t>
      </w:r>
      <w:hyperlink r:id="rId34" w:history="1">
        <w:r w:rsidR="00191DAA" w:rsidRPr="00CF0A90">
          <w:rPr>
            <w:rStyle w:val="Hyperlink"/>
            <w:rFonts w:ascii="Myriad Pro" w:hAnsi="Myriad Pro" w:cs="Times New Roman"/>
            <w:sz w:val="20"/>
            <w:szCs w:val="20"/>
          </w:rPr>
          <w:t>https://doi.org/10.1016/j.landusepol.2018.12.020</w:t>
        </w:r>
      </w:hyperlink>
      <w:r w:rsidR="00191DAA">
        <w:rPr>
          <w:rFonts w:ascii="Myriad Pro" w:hAnsi="Myriad Pro" w:cs="Times New Roman"/>
          <w:sz w:val="20"/>
          <w:szCs w:val="20"/>
        </w:rPr>
        <w:t xml:space="preserve"> </w:t>
      </w:r>
    </w:p>
    <w:p w14:paraId="14FD5B04" w14:textId="26FF6437" w:rsidR="006763B4"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Yntiso, G. (2020). Compensation, displacement, and livelihood restoration. Journal of Asian and African Studies, 55(6), 1–17. </w:t>
      </w:r>
      <w:hyperlink r:id="rId35" w:history="1">
        <w:r w:rsidR="00191DAA" w:rsidRPr="00CF0A90">
          <w:rPr>
            <w:rStyle w:val="Hyperlink"/>
            <w:rFonts w:ascii="Myriad Pro" w:hAnsi="Myriad Pro" w:cs="Times New Roman"/>
            <w:sz w:val="20"/>
            <w:szCs w:val="20"/>
          </w:rPr>
          <w:t>https://doi.org/10.1177/0021909620907606</w:t>
        </w:r>
      </w:hyperlink>
      <w:r w:rsidR="00191DAA">
        <w:rPr>
          <w:rFonts w:ascii="Myriad Pro" w:hAnsi="Myriad Pro" w:cs="Times New Roman"/>
          <w:sz w:val="20"/>
          <w:szCs w:val="20"/>
        </w:rPr>
        <w:t xml:space="preserve"> </w:t>
      </w:r>
    </w:p>
    <w:p w14:paraId="75684747" w14:textId="0E673BA7" w:rsidR="00E73E9A" w:rsidRPr="006763B4" w:rsidRDefault="006763B4" w:rsidP="006763B4">
      <w:pPr>
        <w:pStyle w:val="ListParagraph"/>
        <w:spacing w:line="276" w:lineRule="auto"/>
        <w:ind w:left="709" w:hanging="709"/>
        <w:jc w:val="both"/>
        <w:rPr>
          <w:rFonts w:ascii="Myriad Pro" w:hAnsi="Myriad Pro" w:cs="Times New Roman"/>
          <w:sz w:val="20"/>
          <w:szCs w:val="20"/>
        </w:rPr>
      </w:pPr>
      <w:r w:rsidRPr="006763B4">
        <w:rPr>
          <w:rFonts w:ascii="Myriad Pro" w:hAnsi="Myriad Pro" w:cs="Times New Roman"/>
          <w:sz w:val="20"/>
          <w:szCs w:val="20"/>
        </w:rPr>
        <w:t xml:space="preserve">Zoomers, A., et al. (2017). Development corridors and land governance. Third World Quarterly, 38(7), 1–17. </w:t>
      </w:r>
      <w:hyperlink r:id="rId36" w:history="1">
        <w:r w:rsidR="00191DAA" w:rsidRPr="00CF0A90">
          <w:rPr>
            <w:rStyle w:val="Hyperlink"/>
            <w:rFonts w:ascii="Myriad Pro" w:hAnsi="Myriad Pro" w:cs="Times New Roman"/>
            <w:sz w:val="20"/>
            <w:szCs w:val="20"/>
          </w:rPr>
          <w:t>https://doi.org/10.1080/01436597.2017.1291040</w:t>
        </w:r>
      </w:hyperlink>
      <w:r w:rsidR="00191DAA">
        <w:rPr>
          <w:rFonts w:ascii="Myriad Pro" w:hAnsi="Myriad Pro" w:cs="Times New Roman"/>
          <w:sz w:val="20"/>
          <w:szCs w:val="20"/>
        </w:rPr>
        <w:t xml:space="preserve"> </w:t>
      </w:r>
      <w:r w:rsidR="00E73E9A" w:rsidRPr="006763B4">
        <w:rPr>
          <w:rFonts w:ascii="Myriad Pro" w:hAnsi="Myriad Pro" w:cs="Times New Roman"/>
          <w:sz w:val="20"/>
          <w:szCs w:val="20"/>
        </w:rPr>
        <w:t xml:space="preserve"> </w:t>
      </w:r>
      <w:r w:rsidR="00191DAA">
        <w:rPr>
          <w:rFonts w:ascii="Myriad Pro" w:hAnsi="Myriad Pro" w:cs="Times New Roman"/>
          <w:sz w:val="20"/>
          <w:szCs w:val="20"/>
        </w:rPr>
        <w:t xml:space="preserve"> </w:t>
      </w:r>
    </w:p>
    <w:p w14:paraId="22E4FD65" w14:textId="1A290524" w:rsidR="00B2240F" w:rsidRPr="00E73E9A" w:rsidRDefault="00B2240F" w:rsidP="000D1E14">
      <w:pPr>
        <w:widowControl w:val="0"/>
        <w:autoSpaceDE w:val="0"/>
        <w:autoSpaceDN w:val="0"/>
        <w:adjustRightInd w:val="0"/>
        <w:spacing w:after="0" w:line="240" w:lineRule="auto"/>
        <w:jc w:val="both"/>
        <w:rPr>
          <w:rFonts w:ascii="Myriad Pro" w:hAnsi="Myriad Pro" w:cs="Times New Roman"/>
          <w:sz w:val="18"/>
          <w:szCs w:val="18"/>
        </w:rPr>
      </w:pPr>
    </w:p>
    <w:sectPr w:rsidR="00B2240F" w:rsidRPr="00E73E9A" w:rsidSect="00EE6C6E">
      <w:headerReference w:type="default" r:id="rId37"/>
      <w:footerReference w:type="default" r:id="rId38"/>
      <w:type w:val="continuous"/>
      <w:pgSz w:w="11906" w:h="16838" w:code="9"/>
      <w:pgMar w:top="1440" w:right="1440" w:bottom="1440" w:left="1440" w:header="454" w:footer="720" w:gutter="0"/>
      <w:pgNumType w:start="29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E6BF" w14:textId="77777777" w:rsidR="00273A77" w:rsidRDefault="00273A77" w:rsidP="00747357">
      <w:pPr>
        <w:spacing w:after="0" w:line="240" w:lineRule="auto"/>
      </w:pPr>
      <w:r>
        <w:separator/>
      </w:r>
    </w:p>
  </w:endnote>
  <w:endnote w:type="continuationSeparator" w:id="0">
    <w:p w14:paraId="409F91A8" w14:textId="77777777" w:rsidR="00273A77" w:rsidRDefault="00273A77" w:rsidP="00747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88A3" w14:textId="77777777" w:rsidR="00E17B1D" w:rsidRDefault="00E17B1D" w:rsidP="00E17B1D">
    <w:pPr>
      <w:pStyle w:val="Footer"/>
      <w:jc w:val="right"/>
    </w:pPr>
    <w:r w:rsidRPr="00043074">
      <w:rPr>
        <w:rFonts w:cstheme="minorHAnsi"/>
        <w:noProof/>
        <w:sz w:val="16"/>
        <w:szCs w:val="16"/>
        <w:lang w:val="id-ID"/>
      </w:rPr>
      <mc:AlternateContent>
        <mc:Choice Requires="wps">
          <w:drawing>
            <wp:anchor distT="0" distB="0" distL="114300" distR="114300" simplePos="0" relativeHeight="251708416" behindDoc="1" locked="0" layoutInCell="1" allowOverlap="1" wp14:anchorId="4006092A" wp14:editId="4A09BE8D">
              <wp:simplePos x="0" y="0"/>
              <wp:positionH relativeFrom="column">
                <wp:posOffset>745490</wp:posOffset>
              </wp:positionH>
              <wp:positionV relativeFrom="paragraph">
                <wp:posOffset>117838</wp:posOffset>
              </wp:positionV>
              <wp:extent cx="4484370" cy="366395"/>
              <wp:effectExtent l="0" t="0" r="0" b="0"/>
              <wp:wrapNone/>
              <wp:docPr id="2" name="Rectangle 2"/>
              <wp:cNvGraphicFramePr/>
              <a:graphic xmlns:a="http://schemas.openxmlformats.org/drawingml/2006/main">
                <a:graphicData uri="http://schemas.microsoft.com/office/word/2010/wordprocessingShape">
                  <wps:wsp>
                    <wps:cNvSpPr/>
                    <wps:spPr>
                      <a:xfrm>
                        <a:off x="0" y="0"/>
                        <a:ext cx="4484370" cy="3663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83FBA6B" w14:textId="77777777" w:rsidR="00E17B1D" w:rsidRPr="00812E0B" w:rsidRDefault="00E17B1D" w:rsidP="00E17B1D">
                          <w:pPr>
                            <w:spacing w:after="0" w:line="240" w:lineRule="auto"/>
                            <w:rPr>
                              <w:rFonts w:ascii="Myriad Pro" w:hAnsi="Myriad Pro"/>
                              <w:sz w:val="16"/>
                              <w:szCs w:val="16"/>
                            </w:rPr>
                          </w:pPr>
                          <w:r w:rsidRPr="00812E0B">
                            <w:rPr>
                              <w:rFonts w:ascii="Myriad Pro" w:hAnsi="Myriad Pro"/>
                              <w:sz w:val="16"/>
                              <w:szCs w:val="16"/>
                            </w:rPr>
                            <w:t>202</w:t>
                          </w:r>
                          <w:r>
                            <w:rPr>
                              <w:rFonts w:ascii="Myriad Pro" w:hAnsi="Myriad Pro"/>
                              <w:sz w:val="16"/>
                              <w:szCs w:val="16"/>
                            </w:rPr>
                            <w:t>5</w:t>
                          </w:r>
                          <w:r w:rsidRPr="00812E0B">
                            <w:rPr>
                              <w:rFonts w:ascii="Myriad Pro" w:hAnsi="Myriad Pro"/>
                              <w:sz w:val="16"/>
                              <w:szCs w:val="16"/>
                            </w:rPr>
                            <w:t>. The Author(s). This open-access article is distributed under a Creative Commons Attribution (CC-BY-SA) 4.0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006092A" id="Rectangle 2" o:spid="_x0000_s1027" style="position:absolute;left:0;text-align:left;margin-left:58.7pt;margin-top:9.3pt;width:353.1pt;height:28.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" fillcolor="white [3201]" stroked="f" strokeweight="1pt">
              <v:textbox>
                <w:txbxContent>
                  <w:p w14:paraId="683FBA6B" w14:textId="77777777" w:rsidR="00E17B1D" w:rsidRPr="00812E0B" w:rsidRDefault="00E17B1D" w:rsidP="00E17B1D">
                    <w:pPr>
                      <w:spacing w:after="0" w:line="240" w:lineRule="auto"/>
                      <w:rPr>
                        <w:rFonts w:ascii="Myriad Pro" w:hAnsi="Myriad Pro"/>
                        <w:sz w:val="16"/>
                        <w:szCs w:val="16"/>
                      </w:rPr>
                    </w:pPr>
                    <w:r w:rsidRPr="00812E0B">
                      <w:rPr>
                        <w:rFonts w:ascii="Myriad Pro" w:hAnsi="Myriad Pro"/>
                        <w:sz w:val="16"/>
                        <w:szCs w:val="16"/>
                      </w:rPr>
                      <w:t>202</w:t>
                    </w:r>
                    <w:r>
                      <w:rPr>
                        <w:rFonts w:ascii="Myriad Pro" w:hAnsi="Myriad Pro"/>
                        <w:sz w:val="16"/>
                        <w:szCs w:val="16"/>
                      </w:rPr>
                      <w:t>5</w:t>
                    </w:r>
                    <w:r w:rsidRPr="00812E0B">
                      <w:rPr>
                        <w:rFonts w:ascii="Myriad Pro" w:hAnsi="Myriad Pro"/>
                        <w:sz w:val="16"/>
                        <w:szCs w:val="16"/>
                      </w:rPr>
                      <w:t>. The Author(s). This open-access article is distributed under a Creative Commons Attribution (CC-BY-SA) 4.0 license.</w:t>
                    </w:r>
                  </w:p>
                </w:txbxContent>
              </v:textbox>
            </v:rect>
          </w:pict>
        </mc:Fallback>
      </mc:AlternateContent>
    </w:r>
  </w:p>
  <w:p w14:paraId="6D89D963" w14:textId="4B110E77" w:rsidR="00E17B1D" w:rsidRPr="006270AC" w:rsidRDefault="00E17B1D" w:rsidP="00E17B1D">
    <w:pPr>
      <w:pStyle w:val="Footer"/>
      <w:jc w:val="right"/>
      <w:rPr>
        <w:sz w:val="18"/>
        <w:szCs w:val="18"/>
      </w:rPr>
    </w:pPr>
    <w:r w:rsidRPr="006270AC">
      <w:rPr>
        <w:noProof/>
        <w:sz w:val="18"/>
        <w:szCs w:val="18"/>
        <w:lang w:val="id-ID"/>
      </w:rPr>
      <w:drawing>
        <wp:anchor distT="0" distB="0" distL="114300" distR="114300" simplePos="0" relativeHeight="251706368" behindDoc="0" locked="0" layoutInCell="1" allowOverlap="1" wp14:anchorId="3B2C9880" wp14:editId="72E00255">
          <wp:simplePos x="0" y="0"/>
          <wp:positionH relativeFrom="margin">
            <wp:align>left</wp:align>
          </wp:positionH>
          <wp:positionV relativeFrom="paragraph">
            <wp:posOffset>6252</wp:posOffset>
          </wp:positionV>
          <wp:extent cx="756920" cy="276860"/>
          <wp:effectExtent l="0" t="0" r="5080" b="8890"/>
          <wp:wrapNone/>
          <wp:docPr id="27" name="Picture 8" descr="A black and white sign with a person in a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307126257" name="Picture 8" descr="A black and white sign with a person in a circle&#10;&#10;Description automatically generated"/>
                  <pic:cNvPicPr/>
                </pic:nvPicPr>
                <pic:blipFill>
                  <a:blip r:embed="rId1">
                    <a:extLst>
                      <a:ext uri="{28A0092B-C50C-407E-A947-70E740481C1C}">
                        <a14:useLocalDpi xmlns:a14="http://schemas.microsoft.com/office/drawing/2010/main" val="0"/>
                      </a:ext>
                    </a:extLst>
                  </a:blip>
                  <a:srcRect l="1838" r="1838"/>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1629627849"/>
        <w:docPartObj>
          <w:docPartGallery w:val="Page Numbers (Bottom of Page)"/>
          <w:docPartUnique/>
        </w:docPartObj>
      </w:sdtPr>
      <w:sdtEndPr>
        <w:rPr>
          <w:sz w:val="18"/>
          <w:szCs w:val="18"/>
        </w:rPr>
      </w:sdtEndPr>
      <w:sdtContent>
        <w:r w:rsidRPr="006270AC">
          <w:rPr>
            <w:rFonts w:ascii="Myriad Pro" w:hAnsi="Myriad Pro"/>
            <w:sz w:val="18"/>
            <w:szCs w:val="18"/>
          </w:rPr>
          <w:t xml:space="preserve">Page | </w:t>
        </w:r>
        <w:r w:rsidRPr="006270AC">
          <w:rPr>
            <w:rFonts w:ascii="Myriad Pro" w:hAnsi="Myriad Pro"/>
            <w:sz w:val="18"/>
            <w:szCs w:val="18"/>
          </w:rPr>
          <w:fldChar w:fldCharType="begin"/>
        </w:r>
        <w:r w:rsidRPr="006270AC">
          <w:rPr>
            <w:rFonts w:ascii="Myriad Pro" w:hAnsi="Myriad Pro"/>
            <w:sz w:val="18"/>
            <w:szCs w:val="18"/>
          </w:rPr>
          <w:instrText xml:space="preserve"> PAGE   \* MERGEFORMAT </w:instrText>
        </w:r>
        <w:r w:rsidRPr="006270AC">
          <w:rPr>
            <w:rFonts w:ascii="Myriad Pro" w:hAnsi="Myriad Pro"/>
            <w:sz w:val="18"/>
            <w:szCs w:val="18"/>
          </w:rPr>
          <w:fldChar w:fldCharType="separate"/>
        </w:r>
        <w:r>
          <w:rPr>
            <w:rFonts w:ascii="Myriad Pro" w:hAnsi="Myriad Pro"/>
            <w:sz w:val="18"/>
            <w:szCs w:val="18"/>
          </w:rPr>
          <w:t>50</w:t>
        </w:r>
        <w:r w:rsidRPr="006270AC">
          <w:rPr>
            <w:rFonts w:ascii="Myriad Pro" w:hAnsi="Myriad Pro"/>
            <w:noProof/>
            <w:sz w:val="18"/>
            <w:szCs w:val="18"/>
          </w:rPr>
          <w:fldChar w:fldCharType="end"/>
        </w:r>
        <w:r w:rsidRPr="006270AC">
          <w:rPr>
            <w:rFonts w:ascii="Myriad Pro" w:hAnsi="Myriad Pro"/>
            <w:sz w:val="18"/>
            <w:szCs w:val="18"/>
          </w:rPr>
          <w:t xml:space="preserve"> </w:t>
        </w:r>
      </w:sdtContent>
    </w:sdt>
  </w:p>
  <w:p w14:paraId="0EC62620" w14:textId="77777777" w:rsidR="00E17B1D" w:rsidRDefault="00E17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F604" w14:textId="77777777" w:rsidR="00273A77" w:rsidRDefault="00273A77" w:rsidP="00747357">
      <w:pPr>
        <w:spacing w:after="0" w:line="240" w:lineRule="auto"/>
      </w:pPr>
      <w:r>
        <w:separator/>
      </w:r>
    </w:p>
  </w:footnote>
  <w:footnote w:type="continuationSeparator" w:id="0">
    <w:p w14:paraId="003BA6DC" w14:textId="77777777" w:rsidR="00273A77" w:rsidRDefault="00273A77" w:rsidP="00747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2BC8" w14:textId="547C2016" w:rsidR="006A2B0A" w:rsidRDefault="006A2B0A" w:rsidP="00E17B1D">
    <w:pPr>
      <w:pBdr>
        <w:top w:val="nil"/>
        <w:left w:val="nil"/>
        <w:bottom w:val="nil"/>
        <w:right w:val="nil"/>
        <w:between w:val="nil"/>
      </w:pBdr>
      <w:tabs>
        <w:tab w:val="center" w:pos="4680"/>
        <w:tab w:val="left" w:pos="5567"/>
      </w:tabs>
      <w:spacing w:after="60" w:line="240" w:lineRule="auto"/>
      <w:rPr>
        <w:rFonts w:ascii="Myriad Pro" w:hAnsi="Myriad Pro"/>
        <w:noProof/>
        <w:color w:val="2F3543"/>
        <w:sz w:val="15"/>
        <w:szCs w:val="15"/>
      </w:rPr>
    </w:pPr>
    <w:r>
      <w:rPr>
        <w:rFonts w:ascii="Myriad Pro" w:hAnsi="Myriad Pro"/>
        <w:noProof/>
        <w:color w:val="2F3543"/>
        <w:sz w:val="15"/>
        <w:szCs w:val="15"/>
      </w:rPr>
      <w:drawing>
        <wp:anchor distT="0" distB="0" distL="114300" distR="114300" simplePos="0" relativeHeight="251709440" behindDoc="0" locked="0" layoutInCell="1" allowOverlap="1" wp14:anchorId="427ECCD4" wp14:editId="19E8B67E">
          <wp:simplePos x="0" y="0"/>
          <wp:positionH relativeFrom="column">
            <wp:posOffset>4050287</wp:posOffset>
          </wp:positionH>
          <wp:positionV relativeFrom="paragraph">
            <wp:posOffset>28008</wp:posOffset>
          </wp:positionV>
          <wp:extent cx="1743204" cy="449997"/>
          <wp:effectExtent l="0" t="0" r="0" b="7620"/>
          <wp:wrapNone/>
          <wp:docPr id="26" name="Picture 26"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green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3204" cy="449997"/>
                  </a:xfrm>
                  <a:prstGeom prst="rect">
                    <a:avLst/>
                  </a:prstGeom>
                </pic:spPr>
              </pic:pic>
            </a:graphicData>
          </a:graphic>
          <wp14:sizeRelH relativeFrom="page">
            <wp14:pctWidth>0</wp14:pctWidth>
          </wp14:sizeRelH>
          <wp14:sizeRelV relativeFrom="page">
            <wp14:pctHeight>0</wp14:pctHeight>
          </wp14:sizeRelV>
        </wp:anchor>
      </w:drawing>
    </w:r>
  </w:p>
  <w:p w14:paraId="71C9DD72" w14:textId="1E2D7AE1" w:rsidR="00E17B1D" w:rsidRPr="00D055F1" w:rsidRDefault="00A0491B" w:rsidP="00A0491B">
    <w:pPr>
      <w:pBdr>
        <w:top w:val="nil"/>
        <w:left w:val="nil"/>
        <w:bottom w:val="nil"/>
        <w:right w:val="nil"/>
        <w:between w:val="nil"/>
      </w:pBdr>
      <w:tabs>
        <w:tab w:val="center" w:pos="4680"/>
        <w:tab w:val="left" w:pos="5567"/>
      </w:tabs>
      <w:spacing w:after="60" w:line="240" w:lineRule="auto"/>
      <w:rPr>
        <w:rFonts w:ascii="Myriad Pro" w:hAnsi="Myriad Pro"/>
        <w:noProof/>
        <w:color w:val="2F3543"/>
        <w:sz w:val="15"/>
        <w:szCs w:val="15"/>
      </w:rPr>
    </w:pPr>
    <w:r w:rsidRPr="00A0491B">
      <w:rPr>
        <w:rFonts w:ascii="Myriad Pro" w:hAnsi="Myriad Pro"/>
        <w:noProof/>
        <w:color w:val="2F3543"/>
        <w:sz w:val="15"/>
        <w:szCs w:val="15"/>
      </w:rPr>
      <w:t>GOLDEN RATIO OF LAW AND SOCIAL POLICY REVIEW</w:t>
    </w:r>
    <w:r w:rsidR="00E17B1D">
      <w:rPr>
        <w:rFonts w:ascii="Myriad Pro" w:hAnsi="Myriad Pro"/>
        <w:noProof/>
        <w:color w:val="2F3543"/>
        <w:sz w:val="15"/>
        <w:szCs w:val="15"/>
      </w:rPr>
      <w:tab/>
    </w:r>
  </w:p>
  <w:p w14:paraId="68414C42" w14:textId="49C61423" w:rsidR="00E17B1D" w:rsidRPr="0037155B" w:rsidRDefault="005920C7" w:rsidP="00E17B1D">
    <w:pPr>
      <w:pBdr>
        <w:top w:val="nil"/>
        <w:left w:val="nil"/>
        <w:bottom w:val="nil"/>
        <w:right w:val="nil"/>
        <w:between w:val="nil"/>
      </w:pBdr>
      <w:tabs>
        <w:tab w:val="center" w:pos="4680"/>
        <w:tab w:val="right" w:pos="9360"/>
      </w:tabs>
      <w:spacing w:after="60" w:line="240" w:lineRule="auto"/>
      <w:rPr>
        <w:rFonts w:ascii="Myriad Pro" w:hAnsi="Myriad Pro"/>
        <w:noProof/>
        <w:color w:val="000000"/>
        <w:sz w:val="16"/>
        <w:szCs w:val="16"/>
      </w:rPr>
    </w:pPr>
    <w:r w:rsidRPr="003B4CCD">
      <w:rPr>
        <w:rFonts w:ascii="Myriad Pro" w:hAnsi="Myriad Pro"/>
        <w:noProof/>
        <w:sz w:val="15"/>
        <w:szCs w:val="15"/>
      </w:rPr>
      <mc:AlternateContent>
        <mc:Choice Requires="wps">
          <w:drawing>
            <wp:anchor distT="0" distB="0" distL="114300" distR="114300" simplePos="0" relativeHeight="251702272" behindDoc="0" locked="0" layoutInCell="1" allowOverlap="1" wp14:anchorId="2C2EA2B1" wp14:editId="250DDAC0">
              <wp:simplePos x="0" y="0"/>
              <wp:positionH relativeFrom="column">
                <wp:posOffset>4596130</wp:posOffset>
              </wp:positionH>
              <wp:positionV relativeFrom="paragraph">
                <wp:posOffset>119854</wp:posOffset>
              </wp:positionV>
              <wp:extent cx="1246505" cy="23749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50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8DDEA" w14:textId="62C03053" w:rsidR="00E17B1D" w:rsidRPr="00417E17" w:rsidRDefault="00E17B1D" w:rsidP="00E17B1D">
                          <w:pPr>
                            <w:jc w:val="right"/>
                            <w:rPr>
                              <w:sz w:val="14"/>
                              <w:szCs w:val="14"/>
                            </w:rPr>
                          </w:pPr>
                          <w:r w:rsidRPr="00417E17">
                            <w:rPr>
                              <w:rFonts w:ascii="Myriad Pro" w:hAnsi="Myriad Pro"/>
                              <w:noProof/>
                              <w:color w:val="000000"/>
                              <w:sz w:val="14"/>
                              <w:szCs w:val="14"/>
                            </w:rPr>
                            <w:t xml:space="preserve">ISSN [Online]: </w:t>
                          </w:r>
                          <w:r w:rsidR="00504D59" w:rsidRPr="00504D59">
                            <w:rPr>
                              <w:rStyle w:val="Hyperlink"/>
                              <w:rFonts w:ascii="Myriad Pro" w:hAnsi="Myriad Pro"/>
                              <w:noProof/>
                              <w:sz w:val="14"/>
                              <w:szCs w:val="14"/>
                            </w:rPr>
                            <w:t>2808-2923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EA2B1" id="Rectangle 1" o:spid="_x0000_s1026" style="position:absolute;margin-left:361.9pt;margin-top:9.45pt;width:98.15pt;height:18.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" stroked="f">
              <v:textbox>
                <w:txbxContent>
                  <w:p w14:paraId="3E28DDEA" w14:textId="62C03053" w:rsidR="00E17B1D" w:rsidRPr="00417E17" w:rsidRDefault="00E17B1D" w:rsidP="00E17B1D">
                    <w:pPr>
                      <w:jc w:val="right"/>
                      <w:rPr>
                        <w:sz w:val="14"/>
                        <w:szCs w:val="14"/>
                      </w:rPr>
                    </w:pPr>
                    <w:r w:rsidRPr="00417E17">
                      <w:rPr>
                        <w:rFonts w:ascii="Myriad Pro" w:hAnsi="Myriad Pro"/>
                        <w:noProof/>
                        <w:color w:val="000000"/>
                        <w:sz w:val="14"/>
                        <w:szCs w:val="14"/>
                      </w:rPr>
                      <w:t xml:space="preserve">ISSN [Online]: </w:t>
                    </w:r>
                    <w:r w:rsidR="00504D59" w:rsidRPr="00504D59">
                      <w:rPr>
                        <w:rStyle w:val="Hyperlink"/>
                        <w:rFonts w:ascii="Myriad Pro" w:hAnsi="Myriad Pro"/>
                        <w:noProof/>
                        <w:sz w:val="14"/>
                        <w:szCs w:val="14"/>
                      </w:rPr>
                      <w:t>2808-2923</w:t>
                    </w:r>
                  </w:p>
                </w:txbxContent>
              </v:textbox>
            </v:rect>
          </w:pict>
        </mc:Fallback>
      </mc:AlternateContent>
    </w:r>
    <w:r w:rsidR="00E17B1D" w:rsidRPr="003B4CCD">
      <w:rPr>
        <w:rFonts w:ascii="Myriad Pro" w:hAnsi="Myriad Pro"/>
        <w:noProof/>
        <w:sz w:val="15"/>
        <w:szCs w:val="15"/>
      </w:rPr>
      <w:t xml:space="preserve">VOLUME 5, ISSUE. </w:t>
    </w:r>
    <w:r w:rsidR="001D67B9">
      <w:rPr>
        <w:rFonts w:ascii="Myriad Pro" w:hAnsi="Myriad Pro"/>
        <w:noProof/>
        <w:sz w:val="15"/>
        <w:szCs w:val="15"/>
      </w:rPr>
      <w:t>2</w:t>
    </w:r>
    <w:r w:rsidR="00E17B1D" w:rsidRPr="003B4CCD">
      <w:rPr>
        <w:rFonts w:ascii="Myriad Pro" w:hAnsi="Myriad Pro"/>
        <w:noProof/>
        <w:sz w:val="15"/>
        <w:szCs w:val="15"/>
      </w:rPr>
      <w:t xml:space="preserve"> (202</w:t>
    </w:r>
    <w:r w:rsidR="001D67B9">
      <w:rPr>
        <w:rFonts w:ascii="Myriad Pro" w:hAnsi="Myriad Pro"/>
        <w:noProof/>
        <w:sz w:val="15"/>
        <w:szCs w:val="15"/>
      </w:rPr>
      <w:t>6</w:t>
    </w:r>
    <w:r w:rsidR="00E17B1D" w:rsidRPr="003B4CCD">
      <w:rPr>
        <w:rFonts w:ascii="Myriad Pro" w:hAnsi="Myriad Pro"/>
        <w:noProof/>
        <w:sz w:val="15"/>
        <w:szCs w:val="15"/>
      </w:rPr>
      <w:t>)</w:t>
    </w:r>
    <w:r w:rsidR="00E17B1D" w:rsidRPr="0037155B">
      <w:rPr>
        <w:rFonts w:ascii="Myriad Pro" w:hAnsi="Myriad Pro"/>
        <w:noProof/>
        <w:color w:val="000000"/>
        <w:sz w:val="16"/>
        <w:szCs w:val="16"/>
      </w:rPr>
      <w:t xml:space="preserve"> </w:t>
    </w:r>
  </w:p>
  <w:p w14:paraId="67472DEE" w14:textId="51C6DD77" w:rsidR="009041B4" w:rsidRDefault="00E17B1D" w:rsidP="00E17B1D">
    <w:pPr>
      <w:pStyle w:val="Header"/>
      <w:rPr>
        <w:rFonts w:ascii="Myriad Pro" w:hAnsi="Myriad Pro"/>
        <w:iCs/>
        <w:noProof/>
        <w:color w:val="0563C1"/>
        <w:sz w:val="15"/>
        <w:szCs w:val="15"/>
        <w:u w:val="single"/>
      </w:rPr>
    </w:pPr>
    <w:r w:rsidRPr="00417E17">
      <w:rPr>
        <w:rFonts w:ascii="Myriad Pro" w:hAnsi="Myriad Pro"/>
        <w:iCs/>
        <w:noProof/>
        <w:color w:val="000000"/>
        <w:sz w:val="15"/>
        <w:szCs w:val="15"/>
      </w:rPr>
      <w:t xml:space="preserve">Website: </w:t>
    </w:r>
    <w:r w:rsidR="000D7E01" w:rsidRPr="000D7E01">
      <w:rPr>
        <w:rStyle w:val="Hyperlink"/>
        <w:rFonts w:ascii="Myriad Pro" w:hAnsi="Myriad Pro"/>
        <w:iCs/>
        <w:noProof/>
        <w:sz w:val="15"/>
        <w:szCs w:val="15"/>
      </w:rPr>
      <w:t>https://goldenratio.id/index.php/grlspr</w:t>
    </w:r>
  </w:p>
  <w:p w14:paraId="7CB579FF" w14:textId="2B34B5D1" w:rsidR="00E17B1D" w:rsidRPr="00E17B1D" w:rsidRDefault="00E17B1D" w:rsidP="00E17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021"/>
    <w:multiLevelType w:val="hybridMultilevel"/>
    <w:tmpl w:val="EFD21354"/>
    <w:lvl w:ilvl="0" w:tplc="E760D110">
      <w:start w:val="1"/>
      <w:numFmt w:val="lowerLetter"/>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1" w15:restartNumberingAfterBreak="0">
    <w:nsid w:val="1DD40130"/>
    <w:multiLevelType w:val="hybridMultilevel"/>
    <w:tmpl w:val="09D0DB6C"/>
    <w:lvl w:ilvl="0" w:tplc="04210001">
      <w:start w:val="1"/>
      <w:numFmt w:val="bullet"/>
      <w:lvlText w:val=""/>
      <w:lvlJc w:val="left"/>
      <w:pPr>
        <w:ind w:left="1440" w:hanging="360"/>
      </w:pPr>
      <w:rPr>
        <w:rFonts w:ascii="Symbol" w:hAnsi="Symbol" w:hint="default"/>
      </w:rPr>
    </w:lvl>
    <w:lvl w:ilvl="1" w:tplc="68E47CE4">
      <w:numFmt w:val="bullet"/>
      <w:lvlText w:val="•"/>
      <w:lvlJc w:val="left"/>
      <w:pPr>
        <w:ind w:left="2520" w:hanging="720"/>
      </w:pPr>
      <w:rPr>
        <w:rFonts w:ascii="Myriad Pro" w:eastAsia="Calibri" w:hAnsi="Myriad Pro"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23AB0475"/>
    <w:multiLevelType w:val="hybridMultilevel"/>
    <w:tmpl w:val="70562E56"/>
    <w:lvl w:ilvl="0" w:tplc="4E5A3090">
      <w:start w:val="1"/>
      <w:numFmt w:val="decimal"/>
      <w:lvlText w:val="H%1 :"/>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27726F42"/>
    <w:multiLevelType w:val="hybridMultilevel"/>
    <w:tmpl w:val="9A7AB2AA"/>
    <w:lvl w:ilvl="0" w:tplc="A83205F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8850917"/>
    <w:multiLevelType w:val="multilevel"/>
    <w:tmpl w:val="49B078D4"/>
    <w:lvl w:ilvl="0">
      <w:start w:val="1"/>
      <w:numFmt w:val="upperRoman"/>
      <w:lvlText w:val="%1."/>
      <w:lvlJc w:val="left"/>
      <w:pPr>
        <w:ind w:left="1080" w:hanging="720"/>
      </w:pPr>
      <w:rPr>
        <w:rFonts w:hint="default"/>
        <w:color w:val="007CC7"/>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653FA2"/>
    <w:multiLevelType w:val="hybridMultilevel"/>
    <w:tmpl w:val="D8ACC54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15:restartNumberingAfterBreak="0">
    <w:nsid w:val="3C7F074D"/>
    <w:multiLevelType w:val="hybridMultilevel"/>
    <w:tmpl w:val="75DE5394"/>
    <w:lvl w:ilvl="0" w:tplc="5C104544">
      <w:start w:val="3"/>
      <w:numFmt w:val="bullet"/>
      <w:lvlText w:val="-"/>
      <w:lvlJc w:val="left"/>
      <w:pPr>
        <w:ind w:left="720" w:hanging="360"/>
      </w:pPr>
      <w:rPr>
        <w:rFonts w:ascii="Times New Roman" w:eastAsia="SimSu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429C2C28"/>
    <w:multiLevelType w:val="hybridMultilevel"/>
    <w:tmpl w:val="79F40F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453721AF"/>
    <w:multiLevelType w:val="hybridMultilevel"/>
    <w:tmpl w:val="DD4E801C"/>
    <w:lvl w:ilvl="0" w:tplc="4E5A3090">
      <w:start w:val="1"/>
      <w:numFmt w:val="decimal"/>
      <w:lvlText w:val="H%1 :"/>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997033396">
    <w:abstractNumId w:val="4"/>
  </w:num>
  <w:num w:numId="2" w16cid:durableId="1763331616">
    <w:abstractNumId w:val="6"/>
  </w:num>
  <w:num w:numId="3" w16cid:durableId="1670986742">
    <w:abstractNumId w:val="0"/>
  </w:num>
  <w:num w:numId="4" w16cid:durableId="952518269">
    <w:abstractNumId w:val="1"/>
  </w:num>
  <w:num w:numId="5" w16cid:durableId="1070956408">
    <w:abstractNumId w:val="7"/>
  </w:num>
  <w:num w:numId="6" w16cid:durableId="1569076519">
    <w:abstractNumId w:val="5"/>
  </w:num>
  <w:num w:numId="7" w16cid:durableId="54742306">
    <w:abstractNumId w:val="3"/>
  </w:num>
  <w:num w:numId="8" w16cid:durableId="103623684">
    <w:abstractNumId w:val="8"/>
  </w:num>
  <w:num w:numId="9" w16cid:durableId="827674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57"/>
    <w:rsid w:val="00052295"/>
    <w:rsid w:val="000526A3"/>
    <w:rsid w:val="000869D3"/>
    <w:rsid w:val="000C441A"/>
    <w:rsid w:val="000C53F4"/>
    <w:rsid w:val="000D1E14"/>
    <w:rsid w:val="000D7E01"/>
    <w:rsid w:val="000D7E62"/>
    <w:rsid w:val="000F2CA7"/>
    <w:rsid w:val="00130708"/>
    <w:rsid w:val="00132B45"/>
    <w:rsid w:val="00147512"/>
    <w:rsid w:val="00175CF1"/>
    <w:rsid w:val="00187AF1"/>
    <w:rsid w:val="00191DAA"/>
    <w:rsid w:val="001957BA"/>
    <w:rsid w:val="001B40D5"/>
    <w:rsid w:val="001D0477"/>
    <w:rsid w:val="001D67B9"/>
    <w:rsid w:val="001F04CE"/>
    <w:rsid w:val="001F4A59"/>
    <w:rsid w:val="001F5AD1"/>
    <w:rsid w:val="002030A6"/>
    <w:rsid w:val="0025165F"/>
    <w:rsid w:val="00257E84"/>
    <w:rsid w:val="0026543C"/>
    <w:rsid w:val="00267B3E"/>
    <w:rsid w:val="00273A77"/>
    <w:rsid w:val="00293DC3"/>
    <w:rsid w:val="002D3745"/>
    <w:rsid w:val="002D38C2"/>
    <w:rsid w:val="003245AC"/>
    <w:rsid w:val="0037155B"/>
    <w:rsid w:val="0037787B"/>
    <w:rsid w:val="00381379"/>
    <w:rsid w:val="0039464A"/>
    <w:rsid w:val="003B4CCD"/>
    <w:rsid w:val="003E5790"/>
    <w:rsid w:val="003E6A37"/>
    <w:rsid w:val="00417E17"/>
    <w:rsid w:val="00461579"/>
    <w:rsid w:val="004C269F"/>
    <w:rsid w:val="004F4ACA"/>
    <w:rsid w:val="004F5B26"/>
    <w:rsid w:val="004F7A51"/>
    <w:rsid w:val="00504D59"/>
    <w:rsid w:val="005374F8"/>
    <w:rsid w:val="00561D3C"/>
    <w:rsid w:val="00562E32"/>
    <w:rsid w:val="005920C7"/>
    <w:rsid w:val="00597A8C"/>
    <w:rsid w:val="005B1FDF"/>
    <w:rsid w:val="005B7BC4"/>
    <w:rsid w:val="005C1167"/>
    <w:rsid w:val="0060172A"/>
    <w:rsid w:val="0062487D"/>
    <w:rsid w:val="006270AC"/>
    <w:rsid w:val="00664B83"/>
    <w:rsid w:val="006666CC"/>
    <w:rsid w:val="0067066C"/>
    <w:rsid w:val="006763B4"/>
    <w:rsid w:val="00693C3C"/>
    <w:rsid w:val="0069490E"/>
    <w:rsid w:val="006A2B0A"/>
    <w:rsid w:val="006F264F"/>
    <w:rsid w:val="00722E2E"/>
    <w:rsid w:val="00727020"/>
    <w:rsid w:val="0074036B"/>
    <w:rsid w:val="00747357"/>
    <w:rsid w:val="00760955"/>
    <w:rsid w:val="00781EB8"/>
    <w:rsid w:val="007A5B57"/>
    <w:rsid w:val="007B7BB3"/>
    <w:rsid w:val="007E334D"/>
    <w:rsid w:val="00812E0B"/>
    <w:rsid w:val="0083495B"/>
    <w:rsid w:val="00845F03"/>
    <w:rsid w:val="00851AA8"/>
    <w:rsid w:val="00860FDA"/>
    <w:rsid w:val="00883889"/>
    <w:rsid w:val="008A0EFD"/>
    <w:rsid w:val="008D1057"/>
    <w:rsid w:val="009041B4"/>
    <w:rsid w:val="009224D4"/>
    <w:rsid w:val="00937EF0"/>
    <w:rsid w:val="00940744"/>
    <w:rsid w:val="00951F09"/>
    <w:rsid w:val="00954244"/>
    <w:rsid w:val="00960681"/>
    <w:rsid w:val="00976533"/>
    <w:rsid w:val="00976996"/>
    <w:rsid w:val="009776C8"/>
    <w:rsid w:val="00997EF7"/>
    <w:rsid w:val="009B61F8"/>
    <w:rsid w:val="009F67CB"/>
    <w:rsid w:val="00A0491B"/>
    <w:rsid w:val="00A654CA"/>
    <w:rsid w:val="00A731BA"/>
    <w:rsid w:val="00A82633"/>
    <w:rsid w:val="00AA2792"/>
    <w:rsid w:val="00AB1E9F"/>
    <w:rsid w:val="00AC06DA"/>
    <w:rsid w:val="00B022D9"/>
    <w:rsid w:val="00B2240F"/>
    <w:rsid w:val="00B54761"/>
    <w:rsid w:val="00C0700B"/>
    <w:rsid w:val="00C27DE9"/>
    <w:rsid w:val="00C33636"/>
    <w:rsid w:val="00C501A7"/>
    <w:rsid w:val="00C76FA0"/>
    <w:rsid w:val="00C84F53"/>
    <w:rsid w:val="00C942FD"/>
    <w:rsid w:val="00CA41DD"/>
    <w:rsid w:val="00CC576B"/>
    <w:rsid w:val="00CF0DF4"/>
    <w:rsid w:val="00CF6A04"/>
    <w:rsid w:val="00D055F1"/>
    <w:rsid w:val="00D1580F"/>
    <w:rsid w:val="00D76AD4"/>
    <w:rsid w:val="00D94CBC"/>
    <w:rsid w:val="00E17B1D"/>
    <w:rsid w:val="00E356FB"/>
    <w:rsid w:val="00E70D6D"/>
    <w:rsid w:val="00E73E9A"/>
    <w:rsid w:val="00E91287"/>
    <w:rsid w:val="00EB548E"/>
    <w:rsid w:val="00EB6C65"/>
    <w:rsid w:val="00EC2EC6"/>
    <w:rsid w:val="00EC4C6D"/>
    <w:rsid w:val="00EE6C6E"/>
    <w:rsid w:val="00F4204A"/>
    <w:rsid w:val="00F656EE"/>
    <w:rsid w:val="00FB4708"/>
    <w:rsid w:val="00FE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A8525"/>
  <w15:chartTrackingRefBased/>
  <w15:docId w15:val="{46947C07-A856-4F25-94E5-8624CE30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F1"/>
    <w:rPr>
      <w:rFonts w:ascii="Calibri" w:eastAsia="Calibri" w:hAnsi="Calibri" w:cs="Calibri"/>
      <w:kern w:val="0"/>
      <w:lang w:eastAsia="id-ID"/>
    </w:rPr>
  </w:style>
  <w:style w:type="paragraph" w:styleId="Heading1">
    <w:name w:val="heading 1"/>
    <w:basedOn w:val="Normal"/>
    <w:next w:val="Normal"/>
    <w:link w:val="Heading1Char"/>
    <w:uiPriority w:val="9"/>
    <w:qFormat/>
    <w:rsid w:val="00747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357"/>
    <w:rPr>
      <w:rFonts w:eastAsiaTheme="majorEastAsia" w:cstheme="majorBidi"/>
      <w:color w:val="272727" w:themeColor="text1" w:themeTint="D8"/>
    </w:rPr>
  </w:style>
  <w:style w:type="paragraph" w:styleId="Title">
    <w:name w:val="Title"/>
    <w:basedOn w:val="Normal"/>
    <w:next w:val="Normal"/>
    <w:link w:val="TitleChar"/>
    <w:uiPriority w:val="10"/>
    <w:qFormat/>
    <w:rsid w:val="00747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357"/>
    <w:pPr>
      <w:spacing w:before="160"/>
      <w:jc w:val="center"/>
    </w:pPr>
    <w:rPr>
      <w:i/>
      <w:iCs/>
      <w:color w:val="404040" w:themeColor="text1" w:themeTint="BF"/>
    </w:rPr>
  </w:style>
  <w:style w:type="character" w:customStyle="1" w:styleId="QuoteChar">
    <w:name w:val="Quote Char"/>
    <w:basedOn w:val="DefaultParagraphFont"/>
    <w:link w:val="Quote"/>
    <w:uiPriority w:val="29"/>
    <w:rsid w:val="00747357"/>
    <w:rPr>
      <w:i/>
      <w:iCs/>
      <w:color w:val="404040" w:themeColor="text1" w:themeTint="BF"/>
    </w:rPr>
  </w:style>
  <w:style w:type="paragraph" w:styleId="ListParagraph">
    <w:name w:val="List Paragraph"/>
    <w:basedOn w:val="Normal"/>
    <w:link w:val="ListParagraphChar"/>
    <w:uiPriority w:val="34"/>
    <w:qFormat/>
    <w:rsid w:val="00747357"/>
    <w:pPr>
      <w:ind w:left="720"/>
      <w:contextualSpacing/>
    </w:pPr>
  </w:style>
  <w:style w:type="character" w:styleId="IntenseEmphasis">
    <w:name w:val="Intense Emphasis"/>
    <w:basedOn w:val="DefaultParagraphFont"/>
    <w:uiPriority w:val="21"/>
    <w:qFormat/>
    <w:rsid w:val="00747357"/>
    <w:rPr>
      <w:i/>
      <w:iCs/>
      <w:color w:val="0F4761" w:themeColor="accent1" w:themeShade="BF"/>
    </w:rPr>
  </w:style>
  <w:style w:type="paragraph" w:styleId="IntenseQuote">
    <w:name w:val="Intense Quote"/>
    <w:basedOn w:val="Normal"/>
    <w:next w:val="Normal"/>
    <w:link w:val="IntenseQuoteChar"/>
    <w:uiPriority w:val="30"/>
    <w:qFormat/>
    <w:rsid w:val="00747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357"/>
    <w:rPr>
      <w:i/>
      <w:iCs/>
      <w:color w:val="0F4761" w:themeColor="accent1" w:themeShade="BF"/>
    </w:rPr>
  </w:style>
  <w:style w:type="character" w:styleId="IntenseReference">
    <w:name w:val="Intense Reference"/>
    <w:basedOn w:val="DefaultParagraphFont"/>
    <w:uiPriority w:val="32"/>
    <w:qFormat/>
    <w:rsid w:val="00747357"/>
    <w:rPr>
      <w:b/>
      <w:bCs/>
      <w:smallCaps/>
      <w:color w:val="0F4761" w:themeColor="accent1" w:themeShade="BF"/>
      <w:spacing w:val="5"/>
    </w:rPr>
  </w:style>
  <w:style w:type="paragraph" w:styleId="Header">
    <w:name w:val="header"/>
    <w:basedOn w:val="Normal"/>
    <w:link w:val="HeaderChar"/>
    <w:uiPriority w:val="99"/>
    <w:unhideWhenUsed/>
    <w:rsid w:val="00747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357"/>
  </w:style>
  <w:style w:type="paragraph" w:styleId="Footer">
    <w:name w:val="footer"/>
    <w:basedOn w:val="Normal"/>
    <w:link w:val="FooterChar"/>
    <w:uiPriority w:val="99"/>
    <w:unhideWhenUsed/>
    <w:rsid w:val="00747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357"/>
  </w:style>
  <w:style w:type="character" w:styleId="Hyperlink">
    <w:name w:val="Hyperlink"/>
    <w:basedOn w:val="DefaultParagraphFont"/>
    <w:uiPriority w:val="99"/>
    <w:unhideWhenUsed/>
    <w:rsid w:val="0037155B"/>
    <w:rPr>
      <w:color w:val="467886" w:themeColor="hyperlink"/>
      <w:u w:val="single"/>
    </w:rPr>
  </w:style>
  <w:style w:type="table" w:styleId="TableGrid">
    <w:name w:val="Table Grid"/>
    <w:basedOn w:val="TableNormal"/>
    <w:uiPriority w:val="39"/>
    <w:rsid w:val="00960681"/>
    <w:pPr>
      <w:spacing w:after="0" w:line="240" w:lineRule="auto"/>
    </w:pPr>
    <w:rPr>
      <w:rFonts w:ascii="Myriad Pro" w:hAnsi="Myriad Pro"/>
      <w:kern w:val="0"/>
      <w:sz w:val="16"/>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yriad Pro" w:hAnsi="Myriad Pro"/>
        <w:sz w:val="16"/>
      </w:rPr>
    </w:tblStylePr>
  </w:style>
  <w:style w:type="paragraph" w:styleId="BalloonText">
    <w:name w:val="Balloon Text"/>
    <w:basedOn w:val="Normal"/>
    <w:link w:val="BalloonTextChar"/>
    <w:uiPriority w:val="99"/>
    <w:semiHidden/>
    <w:unhideWhenUsed/>
    <w:rsid w:val="00D055F1"/>
    <w:pPr>
      <w:spacing w:after="0" w:line="240" w:lineRule="auto"/>
    </w:pPr>
    <w:rPr>
      <w:rFonts w:ascii="Tahoma" w:eastAsiaTheme="minorHAnsi" w:hAnsi="Tahoma" w:cs="Tahoma"/>
      <w:sz w:val="16"/>
      <w:szCs w:val="16"/>
      <w:lang w:val="id-ID" w:eastAsia="en-US"/>
    </w:rPr>
  </w:style>
  <w:style w:type="character" w:customStyle="1" w:styleId="BalloonTextChar">
    <w:name w:val="Balloon Text Char"/>
    <w:basedOn w:val="DefaultParagraphFont"/>
    <w:link w:val="BalloonText"/>
    <w:uiPriority w:val="99"/>
    <w:semiHidden/>
    <w:rsid w:val="00D055F1"/>
    <w:rPr>
      <w:rFonts w:ascii="Tahoma" w:hAnsi="Tahoma" w:cs="Tahoma"/>
      <w:kern w:val="0"/>
      <w:sz w:val="16"/>
      <w:szCs w:val="16"/>
      <w:lang w:val="id-ID"/>
    </w:rPr>
  </w:style>
  <w:style w:type="character" w:customStyle="1" w:styleId="ListParagraphChar">
    <w:name w:val="List Paragraph Char"/>
    <w:basedOn w:val="DefaultParagraphFont"/>
    <w:link w:val="ListParagraph"/>
    <w:uiPriority w:val="34"/>
    <w:locked/>
    <w:rsid w:val="00D055F1"/>
  </w:style>
  <w:style w:type="character" w:customStyle="1" w:styleId="UnresolvedMention1">
    <w:name w:val="Unresolved Mention1"/>
    <w:basedOn w:val="DefaultParagraphFont"/>
    <w:uiPriority w:val="99"/>
    <w:semiHidden/>
    <w:unhideWhenUsed/>
    <w:rsid w:val="00D055F1"/>
    <w:rPr>
      <w:color w:val="605E5C"/>
      <w:shd w:val="clear" w:color="auto" w:fill="E1DFDD"/>
    </w:rPr>
  </w:style>
  <w:style w:type="paragraph" w:styleId="Revision">
    <w:name w:val="Revision"/>
    <w:hidden/>
    <w:uiPriority w:val="99"/>
    <w:semiHidden/>
    <w:rsid w:val="00D055F1"/>
    <w:pPr>
      <w:spacing w:after="0" w:line="240" w:lineRule="auto"/>
    </w:pPr>
    <w:rPr>
      <w:kern w:val="0"/>
      <w:lang w:val="id-ID"/>
    </w:rPr>
  </w:style>
  <w:style w:type="character" w:styleId="UnresolvedMention">
    <w:name w:val="Unresolved Mention"/>
    <w:basedOn w:val="DefaultParagraphFont"/>
    <w:uiPriority w:val="99"/>
    <w:semiHidden/>
    <w:unhideWhenUsed/>
    <w:rsid w:val="00D055F1"/>
    <w:rPr>
      <w:color w:val="605E5C"/>
      <w:shd w:val="clear" w:color="auto" w:fill="E1DFDD"/>
    </w:rPr>
  </w:style>
  <w:style w:type="table" w:customStyle="1" w:styleId="Style1">
    <w:name w:val="Style1"/>
    <w:basedOn w:val="TableNormal"/>
    <w:uiPriority w:val="99"/>
    <w:rsid w:val="00960681"/>
    <w:pPr>
      <w:spacing w:after="0" w:line="240" w:lineRule="auto"/>
      <w:jc w:val="center"/>
    </w:pPr>
    <w:rPr>
      <w:rFonts w:ascii="Myriad Pro" w:hAnsi="Myriad Pro"/>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23E34"/>
      <w:vAlign w:val="center"/>
    </w:tcPr>
  </w:style>
  <w:style w:type="table" w:customStyle="1" w:styleId="GRMAPB">
    <w:name w:val="GRMAPB"/>
    <w:basedOn w:val="TableNormal"/>
    <w:uiPriority w:val="99"/>
    <w:rsid w:val="00461579"/>
    <w:pPr>
      <w:spacing w:after="0" w:line="240" w:lineRule="auto"/>
    </w:pPr>
    <w:rPr>
      <w:rFonts w:ascii="Myriad Pro" w:hAnsi="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yriad Pro" w:hAnsi="Myriad Pro"/>
        <w:sz w:val="16"/>
      </w:rPr>
      <w:tblPr/>
      <w:tcPr>
        <w:shd w:val="clear" w:color="auto" w:fill="E23E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landusepol.2019.01.001" TargetMode="External"/><Relationship Id="rId18" Type="http://schemas.openxmlformats.org/officeDocument/2006/relationships/hyperlink" Target="https://doi.org/10.1080/03066150.2019.1672663" TargetMode="External"/><Relationship Id="rId26" Type="http://schemas.openxmlformats.org/officeDocument/2006/relationships/hyperlink" Target="https://doi.org/10.52970/grlspr.v3i1.298" TargetMode="External"/><Relationship Id="rId39" Type="http://schemas.openxmlformats.org/officeDocument/2006/relationships/fontTable" Target="fontTable.xml"/><Relationship Id="rId21" Type="http://schemas.openxmlformats.org/officeDocument/2006/relationships/hyperlink" Target="https://doi.org/10.52970/grlspr.v4i1.847" TargetMode="External"/><Relationship Id="rId34" Type="http://schemas.openxmlformats.org/officeDocument/2006/relationships/hyperlink" Target="https://doi.org/10.1016/j.landusepol.2018.12.020" TargetMode="External"/><Relationship Id="rId7" Type="http://schemas.openxmlformats.org/officeDocument/2006/relationships/hyperlink" Target="mailto:nooraslan@yahoo.com" TargetMode="External"/><Relationship Id="rId12" Type="http://schemas.openxmlformats.org/officeDocument/2006/relationships/hyperlink" Target="https://doi.org/10.1080/01436597.2017.1363726" TargetMode="External"/><Relationship Id="rId17" Type="http://schemas.openxmlformats.org/officeDocument/2006/relationships/hyperlink" Target="https://doi.org/10.1016/j.gloenvcha.2018.11.004" TargetMode="External"/><Relationship Id="rId25" Type="http://schemas.openxmlformats.org/officeDocument/2006/relationships/hyperlink" Target="https://doi.org/10.1016/j.habitatint.2019.102098" TargetMode="External"/><Relationship Id="rId33" Type="http://schemas.openxmlformats.org/officeDocument/2006/relationships/hyperlink" Target="https://doi.org/10.1016/j.eiar.2020.106478"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80/14747731.2018.1535188" TargetMode="External"/><Relationship Id="rId20" Type="http://schemas.openxmlformats.org/officeDocument/2006/relationships/hyperlink" Target="https://doi.org/10.1016/j.worlddev.2019.104610" TargetMode="External"/><Relationship Id="rId29" Type="http://schemas.openxmlformats.org/officeDocument/2006/relationships/hyperlink" Target="https://doi.org/10.1016/j.worlddev.2016.1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worlddev.2017.12.017" TargetMode="External"/><Relationship Id="rId24" Type="http://schemas.openxmlformats.org/officeDocument/2006/relationships/hyperlink" Target="https://doi.org/10.1016/j.landusepol.2018.04.038" TargetMode="External"/><Relationship Id="rId32" Type="http://schemas.openxmlformats.org/officeDocument/2006/relationships/hyperlink" Target="https://doi.org/10.1080/14615517.2016.127153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2970/grlspr.v2i2.293" TargetMode="External"/><Relationship Id="rId23" Type="http://schemas.openxmlformats.org/officeDocument/2006/relationships/hyperlink" Target="https://doi.org/10.1016/j.worlddev.2020.104889" TargetMode="External"/><Relationship Id="rId28" Type="http://schemas.openxmlformats.org/officeDocument/2006/relationships/hyperlink" Target="https://doi.org/10.1111/joac.12217" TargetMode="External"/><Relationship Id="rId36" Type="http://schemas.openxmlformats.org/officeDocument/2006/relationships/hyperlink" Target="https://doi.org/10.1080/01436597.2017.1291040" TargetMode="External"/><Relationship Id="rId10" Type="http://schemas.openxmlformats.org/officeDocument/2006/relationships/hyperlink" Target="https://doi.org/10.1111/cobi.13211" TargetMode="External"/><Relationship Id="rId19" Type="http://schemas.openxmlformats.org/officeDocument/2006/relationships/hyperlink" Target="https://doi.org/10.1111/joac.12398" TargetMode="External"/><Relationship Id="rId31" Type="http://schemas.openxmlformats.org/officeDocument/2006/relationships/hyperlink" Target="https://doi.org/10.1016/j.gloenvcha.2018.11.004" TargetMode="External"/><Relationship Id="rId4" Type="http://schemas.openxmlformats.org/officeDocument/2006/relationships/webSettings" Target="webSettings.xml"/><Relationship Id="rId9" Type="http://schemas.openxmlformats.org/officeDocument/2006/relationships/hyperlink" Target="https://doi.org/10.52970/grlspr.v5i2.1976" TargetMode="External"/><Relationship Id="rId14" Type="http://schemas.openxmlformats.org/officeDocument/2006/relationships/hyperlink" Target="https://doi.org/10.1093/wbro/lky014" TargetMode="External"/><Relationship Id="rId22" Type="http://schemas.openxmlformats.org/officeDocument/2006/relationships/hyperlink" Target="https://doi.org/10.1111/dech.12389" TargetMode="External"/><Relationship Id="rId27" Type="http://schemas.openxmlformats.org/officeDocument/2006/relationships/hyperlink" Target="https://doi.org/10.1177/0032321718794487" TargetMode="External"/><Relationship Id="rId30" Type="http://schemas.openxmlformats.org/officeDocument/2006/relationships/hyperlink" Target="https://doi.org/10.1080/03066150.2017.1416402" TargetMode="External"/><Relationship Id="rId35" Type="http://schemas.openxmlformats.org/officeDocument/2006/relationships/hyperlink" Target="https://doi.org/10.1177/0021909620907606" TargetMode="External"/><Relationship Id="rId8" Type="http://schemas.openxmlformats.org/officeDocument/2006/relationships/hyperlink" Target="mailto:adianalamsyah@gmail.co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8432</Words>
  <Characters>48069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Halim Putra</dc:creator>
  <cp:keywords/>
  <dc:description/>
  <cp:lastModifiedBy>Aditya Halim Putra</cp:lastModifiedBy>
  <cp:revision>2</cp:revision>
  <dcterms:created xsi:type="dcterms:W3CDTF">2026-03-14T16:38:00Z</dcterms:created>
  <dcterms:modified xsi:type="dcterms:W3CDTF">2026-03-14T16:38:00Z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3cd64a0e-5cbc-4c21-8916-7078109f5947</vt:lpwstr>
  </property>
</Properties>
</file>