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B7F6B" w14:textId="77777777" w:rsidR="00951F09" w:rsidRPr="00D403FF" w:rsidRDefault="00951F0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27DE9" w:rsidRPr="00D403FF" w14:paraId="54108691" w14:textId="77777777" w:rsidTr="00B54761">
        <w:trPr>
          <w:cnfStyle w:val="100000000000" w:firstRow="1" w:lastRow="0" w:firstColumn="0" w:lastColumn="0" w:oddVBand="0" w:evenVBand="0" w:oddHBand="0" w:evenHBand="0" w:firstRowFirstColumn="0" w:firstRowLastColumn="0" w:lastRowFirstColumn="0" w:lastRowLastColumn="0"/>
        </w:trPr>
        <w:tc>
          <w:tcPr>
            <w:tcW w:w="9016" w:type="dxa"/>
            <w:vAlign w:val="center"/>
          </w:tcPr>
          <w:p w14:paraId="3282840C" w14:textId="15B40862" w:rsidR="00C27DE9" w:rsidRPr="00D403FF" w:rsidRDefault="00D73EFD" w:rsidP="00B54761">
            <w:pPr>
              <w:tabs>
                <w:tab w:val="left" w:pos="8342"/>
              </w:tabs>
              <w:rPr>
                <w:rFonts w:ascii="Myriad Pro" w:hAnsi="Myriad Pro" w:cs="Times New Roman"/>
                <w:color w:val="959090"/>
                <w:sz w:val="20"/>
                <w:szCs w:val="20"/>
                <w:lang w:val="en-US"/>
              </w:rPr>
            </w:pPr>
            <w:bookmarkStart w:id="0" w:name="_Hlk186161357"/>
            <w:bookmarkStart w:id="1" w:name="_Hlk186161327"/>
            <w:r w:rsidRPr="00D403FF">
              <w:rPr>
                <w:rFonts w:ascii="Myriad Pro" w:hAnsi="Myriad Pro" w:cs="Times New Roman"/>
                <w:color w:val="959090"/>
                <w:sz w:val="20"/>
                <w:szCs w:val="20"/>
                <w:lang w:val="en-US"/>
              </w:rPr>
              <w:t>DATA IN SUMMARY | ACCOUNTING, MANAGEMENT, BUSINESS, ECONOMIC</w:t>
            </w:r>
          </w:p>
        </w:tc>
      </w:tr>
    </w:tbl>
    <w:p w14:paraId="3B4DBA83" w14:textId="32E23ADC" w:rsidR="00760955" w:rsidRPr="00D403FF" w:rsidRDefault="00B54761" w:rsidP="00B54761">
      <w:pPr>
        <w:tabs>
          <w:tab w:val="left" w:pos="282"/>
          <w:tab w:val="left" w:pos="8342"/>
        </w:tabs>
        <w:spacing w:line="240" w:lineRule="auto"/>
        <w:rPr>
          <w:rFonts w:ascii="Myriad Pro" w:hAnsi="Myriad Pro" w:cs="Times New Roman"/>
          <w:color w:val="FF652F"/>
          <w:sz w:val="20"/>
          <w:szCs w:val="20"/>
        </w:rPr>
      </w:pPr>
      <w:r w:rsidRPr="00D403FF">
        <w:rPr>
          <w:rFonts w:ascii="Myriad Pro" w:hAnsi="Myriad Pro" w:cs="Times New Roman"/>
          <w:color w:val="FF652F"/>
          <w:sz w:val="24"/>
          <w:szCs w:val="24"/>
        </w:rPr>
        <w:tab/>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B4CCD" w:rsidRPr="00D403FF" w14:paraId="6A7D2A19" w14:textId="77777777" w:rsidTr="003B4CCD">
        <w:trPr>
          <w:cnfStyle w:val="100000000000" w:firstRow="1" w:lastRow="0" w:firstColumn="0" w:lastColumn="0" w:oddVBand="0" w:evenVBand="0" w:oddHBand="0" w:evenHBand="0" w:firstRowFirstColumn="0" w:firstRowLastColumn="0" w:lastRowFirstColumn="0" w:lastRowLastColumn="0"/>
        </w:trPr>
        <w:tc>
          <w:tcPr>
            <w:tcW w:w="5000" w:type="pct"/>
            <w:vAlign w:val="center"/>
          </w:tcPr>
          <w:p w14:paraId="09284F76" w14:textId="7A3C0BCA" w:rsidR="003B4CCD" w:rsidRPr="00D403FF" w:rsidRDefault="002F562C" w:rsidP="00DD609D">
            <w:pPr>
              <w:ind w:right="-46"/>
              <w:rPr>
                <w:rFonts w:ascii="Myriad Pro" w:hAnsi="Myriad Pro" w:cs="Times New Roman"/>
                <w:b/>
                <w:bCs/>
                <w:color w:val="2F3543"/>
                <w:sz w:val="36"/>
                <w:szCs w:val="36"/>
                <w:lang w:val="en-US"/>
              </w:rPr>
            </w:pPr>
            <w:bookmarkStart w:id="2" w:name="_Hlk186161386"/>
            <w:bookmarkStart w:id="3" w:name="_Hlk186161379"/>
            <w:r w:rsidRPr="002F562C">
              <w:rPr>
                <w:rFonts w:ascii="Myriad Pro" w:hAnsi="Myriad Pro" w:cs="Times New Roman"/>
                <w:b/>
                <w:bCs/>
                <w:color w:val="2F3543"/>
                <w:sz w:val="40"/>
                <w:szCs w:val="40"/>
                <w:lang w:val="en-US"/>
              </w:rPr>
              <w:t xml:space="preserve">The Effect of Competency and Work Motivation on Employee Performance with Work Environment as a Mediating Variable: A Study of Sales Staff in Sports Equipment Retail Companies </w:t>
            </w:r>
          </w:p>
        </w:tc>
      </w:tr>
      <w:bookmarkEnd w:id="2"/>
    </w:tbl>
    <w:p w14:paraId="2289AD83" w14:textId="33ED04BA" w:rsidR="003B4CCD" w:rsidRPr="00D403FF" w:rsidRDefault="003B4CCD" w:rsidP="00D055F1">
      <w:pPr>
        <w:spacing w:line="240" w:lineRule="auto"/>
        <w:rPr>
          <w:rFonts w:ascii="Myriad Pro" w:hAnsi="Myriad Pro" w:cs="Times New Roman"/>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727020" w:rsidRPr="008C787B" w14:paraId="73E90D25" w14:textId="77777777" w:rsidTr="00727020">
        <w:trPr>
          <w:cnfStyle w:val="100000000000" w:firstRow="1" w:lastRow="0" w:firstColumn="0" w:lastColumn="0" w:oddVBand="0" w:evenVBand="0" w:oddHBand="0" w:evenHBand="0" w:firstRowFirstColumn="0" w:firstRowLastColumn="0" w:lastRowFirstColumn="0" w:lastRowLastColumn="0"/>
        </w:trPr>
        <w:tc>
          <w:tcPr>
            <w:tcW w:w="9016" w:type="dxa"/>
          </w:tcPr>
          <w:p w14:paraId="12697CE5" w14:textId="780EF15E" w:rsidR="00727020" w:rsidRPr="008C787B" w:rsidRDefault="006143CC" w:rsidP="00D055F1">
            <w:pPr>
              <w:rPr>
                <w:rFonts w:ascii="Myriad Pro" w:hAnsi="Myriad Pro" w:cs="Times New Roman"/>
                <w:sz w:val="20"/>
                <w:szCs w:val="20"/>
                <w:vertAlign w:val="superscript"/>
                <w:lang w:val="pt-BR"/>
              </w:rPr>
            </w:pPr>
            <w:r w:rsidRPr="008C787B">
              <w:rPr>
                <w:rFonts w:ascii="Myriad Pro" w:hAnsi="Myriad Pro" w:cs="Times New Roman"/>
                <w:sz w:val="20"/>
                <w:szCs w:val="20"/>
                <w:lang w:val="pt-BR"/>
              </w:rPr>
              <w:t>Icha Vanida Putri</w:t>
            </w:r>
            <w:r w:rsidRPr="008C787B">
              <w:rPr>
                <w:rFonts w:ascii="Myriad Pro" w:hAnsi="Myriad Pro" w:cs="Times New Roman"/>
                <w:sz w:val="20"/>
                <w:szCs w:val="20"/>
                <w:vertAlign w:val="superscript"/>
                <w:lang w:val="pt-BR"/>
              </w:rPr>
              <w:t>1</w:t>
            </w:r>
            <w:r w:rsidRPr="008C787B">
              <w:rPr>
                <w:rFonts w:ascii="Myriad Pro" w:hAnsi="Myriad Pro" w:cs="Times New Roman"/>
                <w:sz w:val="20"/>
                <w:szCs w:val="20"/>
                <w:lang w:val="pt-BR"/>
              </w:rPr>
              <w:t>, Imam Argianto</w:t>
            </w:r>
            <w:r w:rsidRPr="008C787B">
              <w:rPr>
                <w:rFonts w:ascii="Myriad Pro" w:hAnsi="Myriad Pro" w:cs="Times New Roman"/>
                <w:sz w:val="20"/>
                <w:szCs w:val="20"/>
                <w:vertAlign w:val="superscript"/>
                <w:lang w:val="pt-BR"/>
              </w:rPr>
              <w:t>2</w:t>
            </w:r>
            <w:r w:rsidRPr="008C787B">
              <w:rPr>
                <w:rFonts w:ascii="Myriad Pro" w:hAnsi="Myriad Pro" w:cs="Times New Roman"/>
                <w:sz w:val="20"/>
                <w:szCs w:val="20"/>
                <w:lang w:val="pt-BR"/>
              </w:rPr>
              <w:t>, Osly Usman</w:t>
            </w:r>
            <w:r w:rsidRPr="008C787B">
              <w:rPr>
                <w:rFonts w:ascii="Myriad Pro" w:hAnsi="Myriad Pro" w:cs="Times New Roman"/>
                <w:sz w:val="20"/>
                <w:szCs w:val="20"/>
                <w:vertAlign w:val="superscript"/>
                <w:lang w:val="pt-BR"/>
              </w:rPr>
              <w:t>3</w:t>
            </w:r>
          </w:p>
        </w:tc>
      </w:tr>
    </w:tbl>
    <w:p w14:paraId="3A58F073" w14:textId="13DA667F" w:rsidR="00D055F1" w:rsidRPr="008C787B" w:rsidRDefault="00D055F1" w:rsidP="00D055F1">
      <w:pPr>
        <w:spacing w:line="240" w:lineRule="auto"/>
        <w:rPr>
          <w:rFonts w:ascii="Myriad Pro" w:hAnsi="Myriad Pro"/>
          <w:sz w:val="20"/>
          <w:szCs w:val="18"/>
          <w:lang w:val="pt-B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727020" w:rsidRPr="00D403FF" w14:paraId="34B3CFDB" w14:textId="77777777" w:rsidTr="00727020">
        <w:trPr>
          <w:cnfStyle w:val="100000000000" w:firstRow="1" w:lastRow="0" w:firstColumn="0" w:lastColumn="0" w:oddVBand="0" w:evenVBand="0" w:oddHBand="0" w:evenHBand="0" w:firstRowFirstColumn="0" w:firstRowLastColumn="0" w:lastRowFirstColumn="0" w:lastRowLastColumn="0"/>
        </w:trPr>
        <w:tc>
          <w:tcPr>
            <w:tcW w:w="9016" w:type="dxa"/>
          </w:tcPr>
          <w:p w14:paraId="7CF197E3" w14:textId="52DDBF62" w:rsidR="00602C96" w:rsidRPr="00D403FF" w:rsidRDefault="00727020" w:rsidP="00727020">
            <w:pPr>
              <w:rPr>
                <w:rFonts w:ascii="Myriad Pro" w:hAnsi="Myriad Pro" w:cs="Times New Roman"/>
                <w:sz w:val="18"/>
                <w:szCs w:val="18"/>
                <w:lang w:val="en-US"/>
              </w:rPr>
            </w:pPr>
            <w:r w:rsidRPr="00D403FF">
              <w:rPr>
                <w:rFonts w:ascii="Myriad Pro" w:hAnsi="Myriad Pro" w:cs="Times New Roman"/>
                <w:sz w:val="18"/>
                <w:szCs w:val="18"/>
                <w:vertAlign w:val="superscript"/>
                <w:lang w:val="en-US"/>
              </w:rPr>
              <w:t>1</w:t>
            </w:r>
            <w:r w:rsidR="008A63DE" w:rsidRPr="00D403FF">
              <w:rPr>
                <w:rFonts w:ascii="Myriad Pro" w:hAnsi="Myriad Pro" w:cs="Times New Roman"/>
                <w:sz w:val="18"/>
                <w:szCs w:val="18"/>
                <w:vertAlign w:val="superscript"/>
                <w:lang w:val="en-US"/>
              </w:rPr>
              <w:t>,2,3</w:t>
            </w:r>
            <w:r w:rsidRPr="00D403FF">
              <w:rPr>
                <w:rFonts w:ascii="Myriad Pro" w:hAnsi="Myriad Pro" w:cs="Times New Roman"/>
                <w:sz w:val="18"/>
                <w:szCs w:val="18"/>
                <w:vertAlign w:val="superscript"/>
                <w:lang w:val="en-US"/>
              </w:rPr>
              <w:t xml:space="preserve"> </w:t>
            </w:r>
            <w:r w:rsidR="006143CC" w:rsidRPr="00D403FF">
              <w:rPr>
                <w:rFonts w:ascii="Myriad Pro" w:hAnsi="Myriad Pro" w:cs="Times New Roman"/>
                <w:sz w:val="18"/>
                <w:szCs w:val="18"/>
                <w:lang w:val="en-US"/>
              </w:rPr>
              <w:t>Master of Management Program, Universitas Negeri Jakarta, Jakarta, Indonesia</w:t>
            </w:r>
            <w:r w:rsidRPr="00D403FF">
              <w:rPr>
                <w:rFonts w:ascii="Myriad Pro" w:hAnsi="Myriad Pro" w:cs="Times New Roman"/>
                <w:sz w:val="18"/>
                <w:szCs w:val="18"/>
                <w:lang w:val="en-US"/>
              </w:rPr>
              <w:t xml:space="preserve"> </w:t>
            </w:r>
          </w:p>
          <w:p w14:paraId="5637C600" w14:textId="0292CE46" w:rsidR="00727020" w:rsidRPr="00D403FF" w:rsidRDefault="00727020" w:rsidP="00DD609D">
            <w:pPr>
              <w:rPr>
                <w:rFonts w:ascii="Myriad Pro" w:hAnsi="Myriad Pro"/>
                <w:sz w:val="18"/>
                <w:szCs w:val="18"/>
                <w:vertAlign w:val="superscript"/>
                <w:lang w:val="en-US"/>
              </w:rPr>
            </w:pPr>
            <w:r w:rsidRPr="00D403FF">
              <w:rPr>
                <w:rFonts w:ascii="Myriad Pro" w:hAnsi="Myriad Pro" w:cs="Times New Roman"/>
                <w:sz w:val="18"/>
                <w:szCs w:val="18"/>
                <w:lang w:val="en-US"/>
              </w:rPr>
              <w:t>Email:</w:t>
            </w:r>
            <w:r w:rsidR="00DD609D" w:rsidRPr="00D403FF">
              <w:rPr>
                <w:rFonts w:ascii="Myriad Pro" w:hAnsi="Myriad Pro" w:cs="Times New Roman"/>
                <w:sz w:val="18"/>
                <w:szCs w:val="18"/>
                <w:lang w:val="en-US"/>
              </w:rPr>
              <w:t xml:space="preserve"> </w:t>
            </w:r>
            <w:hyperlink r:id="rId8" w:history="1">
              <w:r w:rsidR="006143CC" w:rsidRPr="00D403FF">
                <w:rPr>
                  <w:rStyle w:val="Hyperlink"/>
                  <w:rFonts w:ascii="Myriad Pro" w:hAnsi="Myriad Pro"/>
                  <w:sz w:val="18"/>
                  <w:szCs w:val="18"/>
                  <w:lang w:val="en-US"/>
                </w:rPr>
                <w:t>icha.vanida@gmail.com</w:t>
              </w:r>
              <w:r w:rsidR="006143CC" w:rsidRPr="00D403FF">
                <w:rPr>
                  <w:rStyle w:val="Hyperlink"/>
                  <w:rFonts w:ascii="Myriad Pro" w:hAnsi="Myriad Pro"/>
                  <w:sz w:val="18"/>
                  <w:szCs w:val="18"/>
                  <w:vertAlign w:val="superscript"/>
                  <w:lang w:val="en-US"/>
                </w:rPr>
                <w:t>1</w:t>
              </w:r>
            </w:hyperlink>
            <w:r w:rsidR="006143CC" w:rsidRPr="00D403FF">
              <w:rPr>
                <w:rFonts w:ascii="Myriad Pro" w:hAnsi="Myriad Pro"/>
                <w:sz w:val="18"/>
                <w:szCs w:val="18"/>
                <w:lang w:val="en-US"/>
              </w:rPr>
              <w:t xml:space="preserve">, </w:t>
            </w:r>
            <w:hyperlink r:id="rId9" w:history="1">
              <w:r w:rsidR="006143CC" w:rsidRPr="00D403FF">
                <w:rPr>
                  <w:rStyle w:val="Hyperlink"/>
                  <w:rFonts w:ascii="Myriad Pro" w:hAnsi="Myriad Pro"/>
                  <w:sz w:val="18"/>
                  <w:szCs w:val="18"/>
                  <w:lang w:val="en-US"/>
                </w:rPr>
                <w:t>imam.argianto@gmail.com</w:t>
              </w:r>
              <w:r w:rsidR="006143CC" w:rsidRPr="00D403FF">
                <w:rPr>
                  <w:rStyle w:val="Hyperlink"/>
                  <w:rFonts w:ascii="Myriad Pro" w:hAnsi="Myriad Pro"/>
                  <w:sz w:val="18"/>
                  <w:szCs w:val="18"/>
                  <w:vertAlign w:val="superscript"/>
                  <w:lang w:val="en-US"/>
                </w:rPr>
                <w:t>2</w:t>
              </w:r>
            </w:hyperlink>
            <w:r w:rsidR="006143CC" w:rsidRPr="00D403FF">
              <w:rPr>
                <w:rFonts w:ascii="Myriad Pro" w:hAnsi="Myriad Pro"/>
                <w:sz w:val="18"/>
                <w:szCs w:val="18"/>
                <w:vertAlign w:val="superscript"/>
                <w:lang w:val="en-US"/>
              </w:rPr>
              <w:t xml:space="preserve"> </w:t>
            </w:r>
            <w:r w:rsidR="006143CC" w:rsidRPr="00D403FF">
              <w:rPr>
                <w:rFonts w:ascii="Myriad Pro" w:hAnsi="Myriad Pro"/>
                <w:sz w:val="18"/>
                <w:szCs w:val="18"/>
                <w:lang w:val="en-US"/>
              </w:rPr>
              <w:t xml:space="preserve">, </w:t>
            </w:r>
            <w:hyperlink r:id="rId10" w:history="1">
              <w:r w:rsidR="006143CC" w:rsidRPr="00D403FF">
                <w:rPr>
                  <w:rStyle w:val="Hyperlink"/>
                  <w:rFonts w:ascii="Myriad Pro" w:hAnsi="Myriad Pro"/>
                  <w:sz w:val="18"/>
                  <w:szCs w:val="18"/>
                  <w:lang w:val="en-US"/>
                </w:rPr>
                <w:t>oslyusman@unj.ac.id</w:t>
              </w:r>
            </w:hyperlink>
            <w:r w:rsidR="006143CC" w:rsidRPr="00D403FF">
              <w:rPr>
                <w:rFonts w:ascii="Myriad Pro" w:hAnsi="Myriad Pro"/>
                <w:sz w:val="18"/>
                <w:szCs w:val="18"/>
                <w:vertAlign w:val="superscript"/>
                <w:lang w:val="en-US"/>
              </w:rPr>
              <w:t>3</w:t>
            </w:r>
          </w:p>
        </w:tc>
      </w:tr>
    </w:tbl>
    <w:p w14:paraId="47B87DEF" w14:textId="3860EC3F" w:rsidR="00940744" w:rsidRPr="00D403FF" w:rsidRDefault="00940744" w:rsidP="00130708">
      <w:pPr>
        <w:spacing w:after="0" w:line="240" w:lineRule="auto"/>
        <w:rPr>
          <w:rFonts w:ascii="Times New Roman" w:hAnsi="Times New Roman" w:cs="Times New Roman"/>
          <w:sz w:val="24"/>
          <w:szCs w:val="24"/>
        </w:rPr>
      </w:pPr>
      <w:r w:rsidRPr="00D403FF">
        <w:rPr>
          <w:rFonts w:ascii="Myriad Pro" w:hAnsi="Myriad Pro" w:cs="Times New Roman"/>
          <w:sz w:val="18"/>
          <w:szCs w:val="18"/>
        </w:rPr>
        <w:t xml:space="preserve"> </w:t>
      </w:r>
    </w:p>
    <w:p w14:paraId="2EBA9130" w14:textId="77777777" w:rsidR="0060172A" w:rsidRPr="00D403FF" w:rsidRDefault="0060172A" w:rsidP="00130708">
      <w:pPr>
        <w:spacing w:after="0" w:line="240" w:lineRule="auto"/>
        <w:rPr>
          <w:rFonts w:ascii="Times New Roman" w:hAnsi="Times New Roman" w:cs="Times New Roman"/>
          <w:sz w:val="24"/>
          <w:szCs w:val="24"/>
        </w:rPr>
      </w:pPr>
    </w:p>
    <w:tbl>
      <w:tblPr>
        <w:tblStyle w:val="TableGrid"/>
        <w:tblW w:w="502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81"/>
        <w:gridCol w:w="236"/>
        <w:gridCol w:w="6154"/>
      </w:tblGrid>
      <w:tr w:rsidR="0067066C" w:rsidRPr="00D403FF" w14:paraId="06736183" w14:textId="77777777" w:rsidTr="00DD609D">
        <w:trPr>
          <w:cnfStyle w:val="100000000000" w:firstRow="1" w:lastRow="0" w:firstColumn="0" w:lastColumn="0" w:oddVBand="0" w:evenVBand="0" w:oddHBand="0" w:evenHBand="0" w:firstRowFirstColumn="0" w:firstRowLastColumn="0" w:lastRowFirstColumn="0" w:lastRowLastColumn="0"/>
        </w:trPr>
        <w:tc>
          <w:tcPr>
            <w:tcW w:w="1478" w:type="pct"/>
          </w:tcPr>
          <w:p w14:paraId="61AB6A48" w14:textId="7BBD9536" w:rsidR="0067066C" w:rsidRPr="00D403FF" w:rsidRDefault="0067066C" w:rsidP="003B4CCD">
            <w:pPr>
              <w:rPr>
                <w:rFonts w:ascii="Myriad Pro" w:hAnsi="Myriad Pro" w:cs="Times New Roman"/>
                <w:sz w:val="18"/>
                <w:szCs w:val="18"/>
                <w:lang w:val="en-US"/>
              </w:rPr>
            </w:pPr>
            <w:r w:rsidRPr="00D403FF">
              <w:rPr>
                <w:rFonts w:ascii="Myriad Pro" w:hAnsi="Myriad Pro" w:cs="Times New Roman"/>
                <w:b/>
                <w:bCs/>
                <w:color w:val="2F3543"/>
                <w:lang w:val="en-US"/>
              </w:rPr>
              <w:t>ARTICLE HISTORY</w:t>
            </w:r>
          </w:p>
        </w:tc>
        <w:tc>
          <w:tcPr>
            <w:tcW w:w="130" w:type="pct"/>
          </w:tcPr>
          <w:p w14:paraId="08194120" w14:textId="77777777" w:rsidR="0067066C" w:rsidRPr="00D403FF" w:rsidRDefault="0067066C" w:rsidP="0060172A">
            <w:pPr>
              <w:jc w:val="center"/>
              <w:rPr>
                <w:rFonts w:ascii="Myriad Pro" w:hAnsi="Myriad Pro" w:cs="Times New Roman"/>
                <w:b/>
                <w:bCs/>
                <w:color w:val="FF0000"/>
                <w:lang w:val="en-US"/>
              </w:rPr>
            </w:pPr>
          </w:p>
        </w:tc>
        <w:tc>
          <w:tcPr>
            <w:tcW w:w="3392" w:type="pct"/>
          </w:tcPr>
          <w:p w14:paraId="4BE40A7E" w14:textId="4D2CCB0F" w:rsidR="0067066C" w:rsidRPr="00D403FF" w:rsidRDefault="0067066C" w:rsidP="003B4CCD">
            <w:pPr>
              <w:rPr>
                <w:rFonts w:ascii="Myriad Pro" w:hAnsi="Myriad Pro" w:cs="Times New Roman"/>
                <w:sz w:val="18"/>
                <w:szCs w:val="18"/>
                <w:lang w:val="en-US"/>
              </w:rPr>
            </w:pPr>
            <w:r w:rsidRPr="00D403FF">
              <w:rPr>
                <w:rFonts w:ascii="Myriad Pro" w:hAnsi="Myriad Pro" w:cs="Times New Roman"/>
                <w:b/>
                <w:bCs/>
                <w:color w:val="2F3543"/>
                <w:lang w:val="en-US"/>
              </w:rPr>
              <w:t>ABSTRACT</w:t>
            </w:r>
          </w:p>
        </w:tc>
      </w:tr>
      <w:tr w:rsidR="0067066C" w:rsidRPr="00D403FF" w14:paraId="55E5DC37" w14:textId="6FB0855B" w:rsidTr="00DD609D">
        <w:tc>
          <w:tcPr>
            <w:tcW w:w="1478" w:type="pct"/>
          </w:tcPr>
          <w:p w14:paraId="7D7F16E9" w14:textId="1E9DAC4E" w:rsidR="0067066C" w:rsidRPr="00D403FF" w:rsidRDefault="0067066C" w:rsidP="0060172A">
            <w:pPr>
              <w:jc w:val="both"/>
              <w:rPr>
                <w:rFonts w:ascii="Myriad Pro" w:hAnsi="Myriad Pro" w:cs="Times New Roman"/>
                <w:sz w:val="18"/>
                <w:szCs w:val="18"/>
                <w:lang w:val="en-US"/>
              </w:rPr>
            </w:pPr>
            <w:bookmarkStart w:id="4" w:name="_Hlk95332253"/>
          </w:p>
          <w:p w14:paraId="5EB418F5" w14:textId="6F5666D5" w:rsidR="0067066C" w:rsidRPr="00D403FF" w:rsidRDefault="0067066C" w:rsidP="0060172A">
            <w:pPr>
              <w:jc w:val="both"/>
              <w:rPr>
                <w:rFonts w:ascii="Myriad Pro" w:hAnsi="Myriad Pro" w:cs="Times New Roman"/>
                <w:sz w:val="18"/>
                <w:szCs w:val="18"/>
                <w:lang w:val="en-US"/>
              </w:rPr>
            </w:pPr>
            <w:r w:rsidRPr="00D403FF">
              <w:rPr>
                <w:rFonts w:ascii="Myriad Pro" w:hAnsi="Myriad Pro" w:cs="Times New Roman"/>
                <w:color w:val="959090"/>
                <w:sz w:val="18"/>
                <w:szCs w:val="18"/>
                <w:lang w:val="en-US"/>
              </w:rPr>
              <w:t>Received:</w:t>
            </w:r>
            <w:r w:rsidRPr="00D403FF">
              <w:rPr>
                <w:rFonts w:ascii="Myriad Pro" w:hAnsi="Myriad Pro" w:cs="Times New Roman"/>
                <w:sz w:val="18"/>
                <w:szCs w:val="18"/>
                <w:lang w:val="en-US"/>
              </w:rPr>
              <w:t xml:space="preserve"> </w:t>
            </w:r>
            <w:r w:rsidR="006143CC" w:rsidRPr="00D403FF">
              <w:rPr>
                <w:rFonts w:ascii="Myriad Pro" w:hAnsi="Myriad Pro" w:cs="Times New Roman"/>
                <w:sz w:val="18"/>
                <w:szCs w:val="18"/>
                <w:lang w:val="en-US"/>
              </w:rPr>
              <w:t xml:space="preserve">July </w:t>
            </w:r>
            <w:r w:rsidR="006143CC" w:rsidRPr="00D403FF">
              <w:rPr>
                <w:rFonts w:ascii="Myriad Pro" w:hAnsi="Myriad Pro" w:cs="Times New Roman"/>
                <w:sz w:val="18"/>
                <w:szCs w:val="18"/>
                <w:lang w:val="en-US"/>
              </w:rPr>
              <w:t>0</w:t>
            </w:r>
            <w:r w:rsidR="006143CC" w:rsidRPr="00D403FF">
              <w:rPr>
                <w:rFonts w:ascii="Myriad Pro" w:hAnsi="Myriad Pro" w:cs="Times New Roman"/>
                <w:sz w:val="18"/>
                <w:szCs w:val="18"/>
                <w:lang w:val="en-US"/>
              </w:rPr>
              <w:t>4, 2025</w:t>
            </w:r>
          </w:p>
          <w:p w14:paraId="3E2E4639" w14:textId="478A8455" w:rsidR="0067066C" w:rsidRPr="00D403FF" w:rsidRDefault="0067066C" w:rsidP="0060172A">
            <w:pPr>
              <w:jc w:val="both"/>
              <w:rPr>
                <w:rFonts w:ascii="Myriad Pro" w:hAnsi="Myriad Pro" w:cs="Times New Roman"/>
                <w:sz w:val="18"/>
                <w:szCs w:val="18"/>
                <w:lang w:val="en-US"/>
              </w:rPr>
            </w:pPr>
            <w:r w:rsidRPr="00D403FF">
              <w:rPr>
                <w:rFonts w:ascii="Myriad Pro" w:hAnsi="Myriad Pro" w:cs="Times New Roman"/>
                <w:color w:val="959090"/>
                <w:sz w:val="18"/>
                <w:szCs w:val="18"/>
                <w:lang w:val="en-US"/>
              </w:rPr>
              <w:t>Revised:</w:t>
            </w:r>
            <w:r w:rsidRPr="00D403FF">
              <w:rPr>
                <w:rFonts w:ascii="Myriad Pro" w:hAnsi="Myriad Pro" w:cs="Times New Roman"/>
                <w:color w:val="FF0000"/>
                <w:sz w:val="18"/>
                <w:szCs w:val="18"/>
                <w:lang w:val="en-US"/>
              </w:rPr>
              <w:t xml:space="preserve"> </w:t>
            </w:r>
            <w:r w:rsidR="006143CC" w:rsidRPr="00D403FF">
              <w:rPr>
                <w:rFonts w:ascii="Myriad Pro" w:hAnsi="Myriad Pro" w:cs="Times New Roman"/>
                <w:sz w:val="18"/>
                <w:szCs w:val="18"/>
                <w:lang w:val="en-US"/>
              </w:rPr>
              <w:t>September</w:t>
            </w:r>
            <w:r w:rsidR="00DD609D" w:rsidRPr="00D403FF">
              <w:rPr>
                <w:rFonts w:ascii="Myriad Pro" w:hAnsi="Myriad Pro" w:cs="Times New Roman"/>
                <w:sz w:val="18"/>
                <w:szCs w:val="18"/>
                <w:lang w:val="en-US"/>
              </w:rPr>
              <w:t xml:space="preserve"> 15, 2026</w:t>
            </w:r>
          </w:p>
          <w:p w14:paraId="1048BCAC" w14:textId="6E8B121E" w:rsidR="0067066C" w:rsidRPr="00D403FF" w:rsidRDefault="0067066C" w:rsidP="0060172A">
            <w:pPr>
              <w:jc w:val="both"/>
              <w:rPr>
                <w:rFonts w:ascii="Myriad Pro" w:hAnsi="Myriad Pro" w:cs="Times New Roman"/>
                <w:sz w:val="18"/>
                <w:szCs w:val="18"/>
                <w:lang w:val="en-US"/>
              </w:rPr>
            </w:pPr>
            <w:r w:rsidRPr="00D403FF">
              <w:rPr>
                <w:rFonts w:ascii="Myriad Pro" w:hAnsi="Myriad Pro" w:cs="Times New Roman"/>
                <w:color w:val="959090"/>
                <w:sz w:val="18"/>
                <w:szCs w:val="18"/>
                <w:lang w:val="en-US"/>
              </w:rPr>
              <w:t>Accepted:</w:t>
            </w:r>
            <w:r w:rsidRPr="00D403FF">
              <w:rPr>
                <w:rFonts w:ascii="Myriad Pro" w:hAnsi="Myriad Pro" w:cs="Times New Roman"/>
                <w:color w:val="FF0000"/>
                <w:sz w:val="18"/>
                <w:szCs w:val="18"/>
                <w:lang w:val="en-US"/>
              </w:rPr>
              <w:t xml:space="preserve"> </w:t>
            </w:r>
            <w:r w:rsidR="00DD609D" w:rsidRPr="00D403FF">
              <w:rPr>
                <w:rFonts w:ascii="Myriad Pro" w:hAnsi="Myriad Pro" w:cs="Times New Roman"/>
                <w:sz w:val="18"/>
                <w:szCs w:val="18"/>
                <w:lang w:val="en-US"/>
              </w:rPr>
              <w:t>October 22, 2026</w:t>
            </w:r>
          </w:p>
          <w:bookmarkEnd w:id="4"/>
          <w:p w14:paraId="42E7E916" w14:textId="1DA9ACDA" w:rsidR="0067066C" w:rsidRPr="00D403FF" w:rsidRDefault="0067066C" w:rsidP="0060172A">
            <w:pPr>
              <w:ind w:left="1134" w:hanging="1134"/>
              <w:jc w:val="both"/>
              <w:rPr>
                <w:rFonts w:ascii="Myriad Pro" w:hAnsi="Myriad Pro" w:cs="Times New Roman"/>
                <w:b/>
                <w:bCs/>
                <w:color w:val="FF0000"/>
                <w:lang w:val="en-US"/>
              </w:rPr>
            </w:pPr>
          </w:p>
        </w:tc>
        <w:tc>
          <w:tcPr>
            <w:tcW w:w="130" w:type="pct"/>
            <w:vMerge w:val="restart"/>
          </w:tcPr>
          <w:p w14:paraId="63B9F947" w14:textId="77777777" w:rsidR="0067066C" w:rsidRPr="00D403FF" w:rsidRDefault="0067066C" w:rsidP="0060172A">
            <w:pPr>
              <w:jc w:val="center"/>
              <w:rPr>
                <w:rFonts w:ascii="Myriad Pro" w:hAnsi="Myriad Pro" w:cs="Times New Roman"/>
                <w:b/>
                <w:bCs/>
                <w:color w:val="FF0000"/>
                <w:lang w:val="en-US"/>
              </w:rPr>
            </w:pPr>
          </w:p>
        </w:tc>
        <w:tc>
          <w:tcPr>
            <w:tcW w:w="3392" w:type="pct"/>
            <w:vMerge w:val="restart"/>
          </w:tcPr>
          <w:p w14:paraId="7A361173" w14:textId="07E17AF0" w:rsidR="0067066C" w:rsidRPr="00D403FF" w:rsidRDefault="006143CC" w:rsidP="0060172A">
            <w:pPr>
              <w:jc w:val="both"/>
              <w:rPr>
                <w:rFonts w:ascii="Myriad Pro" w:hAnsi="Myriad Pro" w:cs="Times New Roman"/>
                <w:sz w:val="18"/>
                <w:szCs w:val="18"/>
                <w:lang w:val="en-US"/>
              </w:rPr>
            </w:pPr>
            <w:r w:rsidRPr="00D403FF">
              <w:rPr>
                <w:rFonts w:ascii="Myriad Pro" w:hAnsi="Myriad Pro" w:cs="Times New Roman"/>
                <w:sz w:val="18"/>
                <w:szCs w:val="18"/>
                <w:lang w:val="en-US"/>
              </w:rPr>
              <w:t>This study examines the influence of employee competence and work motivation on job performance, with the work environment serving as a mediating variable in the context of sales staff at a sporting goods retail company in Jakarta. A quantitative research approach was employed, utilizing a survey method by distributing structured questionnaires to 100 purposively selected respondents. Data were analyzed using Partial Least Squares Structural Equation Modeling (PLS-SEM) with the assistance of SmartPLS 4 software. The findings reveal that competence &amp; work motivation positively and significantly influence employee performance. Furthermore, competence &amp; work motivation are also positive and significant in the work environment, positively affecting employee performance. The results confirm that the work environment mediates the relationship between competence, work motivation, and employee performance. These findings highlight the practical importance of investing in competence development and motivation strategies to build a supportive work environment that boosts employee performance.</w:t>
            </w:r>
          </w:p>
          <w:p w14:paraId="074851FB" w14:textId="77777777" w:rsidR="0067066C" w:rsidRPr="00D403FF" w:rsidRDefault="0067066C" w:rsidP="0060172A">
            <w:pPr>
              <w:rPr>
                <w:rFonts w:ascii="Myriad Pro" w:hAnsi="Myriad Pro" w:cs="Times New Roman"/>
                <w:sz w:val="20"/>
                <w:szCs w:val="20"/>
                <w:lang w:val="en-US"/>
              </w:rPr>
            </w:pPr>
          </w:p>
          <w:p w14:paraId="61F8E01A" w14:textId="704E95C9" w:rsidR="00CA75B8" w:rsidRPr="00D403FF" w:rsidRDefault="0067066C" w:rsidP="00DD609D">
            <w:pPr>
              <w:jc w:val="both"/>
              <w:rPr>
                <w:rFonts w:ascii="Myriad Pro" w:hAnsi="Myriad Pro" w:cs="Times New Roman"/>
                <w:b/>
                <w:bCs/>
                <w:color w:val="DA7B93"/>
                <w:szCs w:val="16"/>
                <w:lang w:val="en-US"/>
              </w:rPr>
            </w:pPr>
            <w:r w:rsidRPr="00D403FF">
              <w:rPr>
                <w:rFonts w:ascii="Myriad Pro" w:hAnsi="Myriad Pro" w:cs="Times New Roman"/>
                <w:b/>
                <w:bCs/>
                <w:color w:val="959090"/>
                <w:szCs w:val="16"/>
                <w:lang w:val="en-US"/>
              </w:rPr>
              <w:t>Keywords:</w:t>
            </w:r>
            <w:r w:rsidR="00014DA2" w:rsidRPr="00D403FF">
              <w:rPr>
                <w:rFonts w:ascii="Myriad Pro" w:hAnsi="Myriad Pro" w:cs="Times New Roman"/>
                <w:b/>
                <w:bCs/>
                <w:color w:val="959090"/>
                <w:szCs w:val="16"/>
                <w:lang w:val="en-US"/>
              </w:rPr>
              <w:t xml:space="preserve"> </w:t>
            </w:r>
            <w:r w:rsidR="006143CC" w:rsidRPr="00D403FF">
              <w:rPr>
                <w:rFonts w:ascii="Myriad Pro" w:hAnsi="Myriad Pro" w:cs="Times New Roman"/>
                <w:szCs w:val="16"/>
                <w:lang w:val="en-US"/>
              </w:rPr>
              <w:t>Competence, Work Motivation, Work Environment, Employee Performance</w:t>
            </w:r>
            <w:r w:rsidR="006143CC" w:rsidRPr="00D403FF">
              <w:rPr>
                <w:rFonts w:ascii="Myriad Pro" w:hAnsi="Myriad Pro" w:cs="Times New Roman"/>
                <w:szCs w:val="16"/>
                <w:lang w:val="en-US"/>
              </w:rPr>
              <w:t>.</w:t>
            </w:r>
          </w:p>
        </w:tc>
      </w:tr>
      <w:tr w:rsidR="0067066C" w:rsidRPr="00D403FF" w14:paraId="4A9F9E77" w14:textId="77777777" w:rsidTr="00DD609D">
        <w:tc>
          <w:tcPr>
            <w:tcW w:w="1478" w:type="pct"/>
          </w:tcPr>
          <w:p w14:paraId="78254891" w14:textId="562B34EA" w:rsidR="0067066C" w:rsidRPr="00D403FF" w:rsidRDefault="0067066C" w:rsidP="003B4CCD">
            <w:pPr>
              <w:pBdr>
                <w:top w:val="nil"/>
                <w:left w:val="nil"/>
                <w:bottom w:val="nil"/>
                <w:right w:val="nil"/>
                <w:between w:val="nil"/>
              </w:pBdr>
              <w:rPr>
                <w:rFonts w:ascii="Myriad Pro" w:hAnsi="Myriad Pro" w:cs="Times New Roman"/>
                <w:b/>
                <w:bCs/>
                <w:color w:val="2F3543"/>
                <w:lang w:val="en-US"/>
              </w:rPr>
            </w:pPr>
            <w:r w:rsidRPr="00D403FF">
              <w:rPr>
                <w:rFonts w:ascii="Myriad Pro" w:hAnsi="Myriad Pro" w:cs="Times New Roman"/>
                <w:b/>
                <w:bCs/>
                <w:color w:val="2F3543"/>
                <w:lang w:val="en-US"/>
              </w:rPr>
              <w:t>DOI</w:t>
            </w:r>
          </w:p>
        </w:tc>
        <w:tc>
          <w:tcPr>
            <w:tcW w:w="130" w:type="pct"/>
            <w:vMerge/>
          </w:tcPr>
          <w:p w14:paraId="495DDBFC" w14:textId="77777777" w:rsidR="0067066C" w:rsidRPr="00D403FF" w:rsidRDefault="0067066C" w:rsidP="0060172A">
            <w:pPr>
              <w:jc w:val="center"/>
              <w:rPr>
                <w:rFonts w:ascii="Myriad Pro" w:hAnsi="Myriad Pro" w:cs="Times New Roman"/>
                <w:b/>
                <w:bCs/>
                <w:color w:val="FF0000"/>
                <w:lang w:val="en-US"/>
              </w:rPr>
            </w:pPr>
          </w:p>
        </w:tc>
        <w:tc>
          <w:tcPr>
            <w:tcW w:w="3392" w:type="pct"/>
            <w:vMerge/>
          </w:tcPr>
          <w:p w14:paraId="30CD2F62" w14:textId="77777777" w:rsidR="0067066C" w:rsidRPr="00D403FF" w:rsidRDefault="0067066C" w:rsidP="0060172A">
            <w:pPr>
              <w:jc w:val="both"/>
              <w:rPr>
                <w:rFonts w:ascii="Myriad Pro" w:hAnsi="Myriad Pro" w:cs="Times New Roman"/>
                <w:sz w:val="18"/>
                <w:szCs w:val="18"/>
                <w:lang w:val="en-US"/>
              </w:rPr>
            </w:pPr>
          </w:p>
        </w:tc>
      </w:tr>
      <w:tr w:rsidR="0067066C" w:rsidRPr="00D403FF" w14:paraId="156D8F9B" w14:textId="77777777" w:rsidTr="00DD609D">
        <w:tc>
          <w:tcPr>
            <w:tcW w:w="1478" w:type="pct"/>
          </w:tcPr>
          <w:p w14:paraId="2E8DECC7" w14:textId="513024B2" w:rsidR="00F0147A" w:rsidRPr="00D403FF" w:rsidRDefault="00845463" w:rsidP="00940744">
            <w:pPr>
              <w:pBdr>
                <w:top w:val="nil"/>
                <w:left w:val="nil"/>
                <w:bottom w:val="nil"/>
                <w:right w:val="nil"/>
                <w:between w:val="nil"/>
              </w:pBdr>
              <w:tabs>
                <w:tab w:val="center" w:pos="4680"/>
                <w:tab w:val="right" w:pos="9360"/>
              </w:tabs>
              <w:spacing w:after="60"/>
              <w:rPr>
                <w:rFonts w:ascii="Myriad Pro" w:hAnsi="Myriad Pro"/>
                <w:noProof/>
                <w:color w:val="000000"/>
                <w:sz w:val="14"/>
                <w:szCs w:val="14"/>
                <w:lang w:val="en-US"/>
              </w:rPr>
            </w:pPr>
            <w:hyperlink r:id="rId11" w:history="1">
              <w:r w:rsidRPr="00135A87">
                <w:rPr>
                  <w:rStyle w:val="Hyperlink"/>
                  <w:rFonts w:ascii="Myriad Pro" w:hAnsi="Myriad Pro"/>
                  <w:noProof/>
                  <w:sz w:val="14"/>
                  <w:szCs w:val="14"/>
                  <w:lang w:val="en-US"/>
                </w:rPr>
                <w:t>https://doi.org/10.52970/grdis.v6i4.15</w:t>
              </w:r>
              <w:r w:rsidRPr="00135A87">
                <w:rPr>
                  <w:rStyle w:val="Hyperlink"/>
                  <w:rFonts w:ascii="Myriad Pro" w:hAnsi="Myriad Pro"/>
                  <w:noProof/>
                  <w:sz w:val="14"/>
                  <w:szCs w:val="14"/>
                </w:rPr>
                <w:t>04</w:t>
              </w:r>
            </w:hyperlink>
            <w:r w:rsidR="00D403FF" w:rsidRPr="00D403FF">
              <w:rPr>
                <w:rFonts w:ascii="Myriad Pro" w:hAnsi="Myriad Pro"/>
                <w:lang w:val="en-US"/>
              </w:rPr>
              <w:t xml:space="preserve"> </w:t>
            </w:r>
            <w:r w:rsidR="00DD609D" w:rsidRPr="00D403FF">
              <w:rPr>
                <w:rFonts w:ascii="Myriad Pro" w:hAnsi="Myriad Pro"/>
                <w:noProof/>
                <w:color w:val="000000"/>
                <w:sz w:val="14"/>
                <w:szCs w:val="14"/>
                <w:lang w:val="en-US"/>
              </w:rPr>
              <w:t xml:space="preserve"> </w:t>
            </w:r>
            <w:r w:rsidR="00667788" w:rsidRPr="00D403FF">
              <w:rPr>
                <w:rFonts w:ascii="Myriad Pro" w:hAnsi="Myriad Pro"/>
                <w:noProof/>
                <w:color w:val="000000"/>
                <w:sz w:val="14"/>
                <w:szCs w:val="14"/>
                <w:lang w:val="en-US"/>
              </w:rPr>
              <w:t xml:space="preserve"> </w:t>
            </w:r>
            <w:r w:rsidR="00F0147A" w:rsidRPr="00D403FF">
              <w:rPr>
                <w:rFonts w:ascii="Myriad Pro" w:hAnsi="Myriad Pro"/>
                <w:noProof/>
                <w:color w:val="000000"/>
                <w:sz w:val="14"/>
                <w:szCs w:val="14"/>
                <w:lang w:val="en-US"/>
              </w:rPr>
              <w:t xml:space="preserve"> </w:t>
            </w:r>
          </w:p>
          <w:p w14:paraId="78060A23" w14:textId="56722603" w:rsidR="0067066C" w:rsidRPr="00D403FF" w:rsidRDefault="0067066C" w:rsidP="0060172A">
            <w:pPr>
              <w:jc w:val="both"/>
              <w:rPr>
                <w:rFonts w:ascii="Myriad Pro" w:hAnsi="Myriad Pro" w:cs="Times New Roman"/>
                <w:sz w:val="18"/>
                <w:szCs w:val="18"/>
                <w:lang w:val="en-US"/>
              </w:rPr>
            </w:pPr>
          </w:p>
          <w:p w14:paraId="1ABFD65B" w14:textId="2D536D00" w:rsidR="0067066C" w:rsidRPr="00D403FF" w:rsidRDefault="0067066C" w:rsidP="0060172A">
            <w:pPr>
              <w:jc w:val="both"/>
              <w:rPr>
                <w:rFonts w:ascii="Myriad Pro" w:hAnsi="Myriad Pro" w:cs="Times New Roman"/>
                <w:sz w:val="18"/>
                <w:szCs w:val="18"/>
                <w:lang w:val="en-US"/>
              </w:rPr>
            </w:pPr>
          </w:p>
          <w:p w14:paraId="4C8F1B6D" w14:textId="03612DD5" w:rsidR="0067066C" w:rsidRPr="00D403FF" w:rsidRDefault="0067066C" w:rsidP="0060172A">
            <w:pPr>
              <w:jc w:val="both"/>
              <w:rPr>
                <w:rFonts w:ascii="Myriad Pro" w:hAnsi="Myriad Pro" w:cs="Times New Roman"/>
                <w:sz w:val="18"/>
                <w:szCs w:val="18"/>
                <w:lang w:val="en-US"/>
              </w:rPr>
            </w:pPr>
          </w:p>
          <w:p w14:paraId="291C118C" w14:textId="77777777" w:rsidR="0067066C" w:rsidRPr="00D403FF" w:rsidRDefault="0067066C" w:rsidP="0060172A">
            <w:pPr>
              <w:jc w:val="both"/>
              <w:rPr>
                <w:rFonts w:ascii="Myriad Pro" w:hAnsi="Myriad Pro" w:cs="Times New Roman"/>
                <w:sz w:val="18"/>
                <w:szCs w:val="18"/>
                <w:lang w:val="en-US"/>
              </w:rPr>
            </w:pPr>
          </w:p>
          <w:p w14:paraId="34D9DF62" w14:textId="125D90CB" w:rsidR="0067066C" w:rsidRPr="00D403FF" w:rsidRDefault="0067066C" w:rsidP="0060172A">
            <w:pPr>
              <w:jc w:val="both"/>
              <w:rPr>
                <w:rFonts w:ascii="Myriad Pro" w:hAnsi="Myriad Pro" w:cs="Times New Roman"/>
                <w:sz w:val="18"/>
                <w:szCs w:val="18"/>
                <w:lang w:val="en-US"/>
              </w:rPr>
            </w:pPr>
          </w:p>
          <w:p w14:paraId="255B7CEF" w14:textId="08382FFE" w:rsidR="0067066C" w:rsidRPr="00D403FF" w:rsidRDefault="0067066C" w:rsidP="0060172A">
            <w:pPr>
              <w:jc w:val="both"/>
              <w:rPr>
                <w:rFonts w:ascii="Myriad Pro" w:hAnsi="Myriad Pro" w:cs="Times New Roman"/>
                <w:sz w:val="18"/>
                <w:szCs w:val="18"/>
                <w:lang w:val="en-US"/>
              </w:rPr>
            </w:pPr>
          </w:p>
          <w:p w14:paraId="612AB7B0" w14:textId="1D2F41CE" w:rsidR="0067066C" w:rsidRPr="00D403FF" w:rsidRDefault="0067066C" w:rsidP="0060172A">
            <w:pPr>
              <w:ind w:left="1134" w:hanging="1134"/>
              <w:jc w:val="both"/>
              <w:rPr>
                <w:rFonts w:ascii="Myriad Pro" w:hAnsi="Myriad Pro" w:cs="Times New Roman"/>
                <w:sz w:val="18"/>
                <w:szCs w:val="18"/>
                <w:lang w:val="en-US"/>
              </w:rPr>
            </w:pPr>
          </w:p>
        </w:tc>
        <w:tc>
          <w:tcPr>
            <w:tcW w:w="130" w:type="pct"/>
            <w:vMerge/>
          </w:tcPr>
          <w:p w14:paraId="3ED5CDCE" w14:textId="77777777" w:rsidR="0067066C" w:rsidRPr="00D403FF" w:rsidRDefault="0067066C" w:rsidP="0060172A">
            <w:pPr>
              <w:jc w:val="center"/>
              <w:rPr>
                <w:rFonts w:ascii="Myriad Pro" w:hAnsi="Myriad Pro" w:cs="Times New Roman"/>
                <w:b/>
                <w:bCs/>
                <w:color w:val="FF0000"/>
                <w:lang w:val="en-US"/>
              </w:rPr>
            </w:pPr>
          </w:p>
        </w:tc>
        <w:tc>
          <w:tcPr>
            <w:tcW w:w="3392" w:type="pct"/>
            <w:vMerge/>
          </w:tcPr>
          <w:p w14:paraId="2B451CC6" w14:textId="77777777" w:rsidR="0067066C" w:rsidRPr="00D403FF" w:rsidRDefault="0067066C" w:rsidP="0060172A">
            <w:pPr>
              <w:jc w:val="both"/>
              <w:rPr>
                <w:rFonts w:ascii="Myriad Pro" w:hAnsi="Myriad Pro" w:cs="Times New Roman"/>
                <w:sz w:val="18"/>
                <w:szCs w:val="18"/>
                <w:lang w:val="en-US"/>
              </w:rPr>
            </w:pPr>
          </w:p>
        </w:tc>
      </w:tr>
    </w:tbl>
    <w:p w14:paraId="4872FA0A" w14:textId="4729A9C8" w:rsidR="00D055F1" w:rsidRPr="00D403FF" w:rsidRDefault="00D055F1" w:rsidP="00940744">
      <w:pPr>
        <w:spacing w:line="240" w:lineRule="auto"/>
        <w:rPr>
          <w:rFonts w:ascii="Myriad Pro" w:hAnsi="Myriad Pro" w:cs="Times New Roman"/>
          <w:sz w:val="20"/>
          <w:szCs w:val="20"/>
        </w:rPr>
      </w:pPr>
    </w:p>
    <w:p w14:paraId="0DDE4A10" w14:textId="4F8B2993" w:rsidR="00147512" w:rsidRPr="00D403FF" w:rsidRDefault="00D94CBC" w:rsidP="00014DA2">
      <w:pPr>
        <w:pStyle w:val="ListParagraph"/>
        <w:numPr>
          <w:ilvl w:val="0"/>
          <w:numId w:val="1"/>
        </w:numPr>
        <w:spacing w:line="240" w:lineRule="auto"/>
        <w:ind w:left="709"/>
        <w:jc w:val="both"/>
        <w:rPr>
          <w:rFonts w:ascii="Myriad Pro" w:hAnsi="Myriad Pro" w:cs="Times New Roman"/>
          <w:b/>
          <w:bCs/>
          <w:color w:val="FF0000"/>
        </w:rPr>
      </w:pPr>
      <w:r w:rsidRPr="00D403FF">
        <w:rPr>
          <w:rFonts w:ascii="Myriad Pro" w:hAnsi="Myriad Pro" w:cs="Times New Roman"/>
          <w:b/>
          <w:bCs/>
          <w:color w:val="959090"/>
          <w:sz w:val="24"/>
          <w:szCs w:val="24"/>
        </w:rPr>
        <w:t>Introduction</w:t>
      </w:r>
      <w:r w:rsidRPr="00D403FF">
        <w:rPr>
          <w:rFonts w:ascii="Myriad Pro" w:hAnsi="Myriad Pro" w:cs="Times New Roman"/>
          <w:b/>
          <w:bCs/>
          <w:color w:val="959090"/>
        </w:rPr>
        <w:t xml:space="preserve"> </w:t>
      </w:r>
    </w:p>
    <w:p w14:paraId="28C6B9F4" w14:textId="77777777" w:rsidR="00014DA2" w:rsidRPr="00D403FF" w:rsidRDefault="00014DA2" w:rsidP="00014DA2">
      <w:pPr>
        <w:pStyle w:val="ListParagraph"/>
        <w:spacing w:line="240" w:lineRule="auto"/>
        <w:ind w:left="709"/>
        <w:jc w:val="both"/>
        <w:rPr>
          <w:rFonts w:ascii="Myriad Pro" w:hAnsi="Myriad Pro" w:cs="Times New Roman"/>
          <w:b/>
          <w:bCs/>
          <w:color w:val="FF0000"/>
        </w:rPr>
      </w:pPr>
    </w:p>
    <w:bookmarkEnd w:id="3"/>
    <w:p w14:paraId="378E886F" w14:textId="0FA4302C" w:rsidR="006143CC" w:rsidRPr="00D403FF" w:rsidRDefault="006143CC" w:rsidP="006143CC">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 xml:space="preserve">In a time when the workplace is becoming more and more competitive, organizations are not only focused on achieving short-term targets. Still, they also </w:t>
      </w:r>
      <w:proofErr w:type="spellStart"/>
      <w:r w:rsidRPr="00D403FF">
        <w:rPr>
          <w:rFonts w:ascii="Myriad Pro" w:hAnsi="Myriad Pro" w:cs="Times New Roman"/>
          <w:sz w:val="20"/>
          <w:szCs w:val="20"/>
        </w:rPr>
        <w:t>prioritise</w:t>
      </w:r>
      <w:proofErr w:type="spellEnd"/>
      <w:r w:rsidRPr="00D403FF">
        <w:rPr>
          <w:rFonts w:ascii="Myriad Pro" w:hAnsi="Myriad Pro" w:cs="Times New Roman"/>
          <w:sz w:val="20"/>
          <w:szCs w:val="20"/>
        </w:rPr>
        <w:t xml:space="preserve"> the optimal human resources management (HR). Companies implementing efficient and effective HR management systems tend to gain a more decisive competitive advantage than their competitors. According to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{"citationItems":[{"id":"ITEM-1","itemData":{"DOI":"10.61100/adman.v1i2.53","ISSN":"2988-0394","abstract":"Human Resource Management (HRM) is a very important aspect in the modern business world. Companies that manage their people effectively tend to have a greater competitive advantage over their competitors. This is due to the fact that HR is one of the most important assets in an organisation, and the ability to optimise HR potential, productivity and commitment will have a significant positive impact on company performance. This research aims to examine HR management strategies in achieving competitive advantage in business administration. This research uses a qualitative method of descriptive analysis to explore an in-depth understanding of the topic. This method allows researchers to explain in detail the characteristics, context, and factors related to the research topic. In this case, data was obtained from Google Scholar with a time span from 1996 to 2023. The results of this study show that effective HR management strategies are key to achieving and maintaining a competitive advantage in business administration. By prioritising aspects such as quality recruitment, employee development, motivation, efficient performance management, progressive corporate culture, responsiveness to change, and technology utilisation, companies can achieve better results in the face of intense business competition.","author":[{"dropping-particle":"","family":"Agustian","given":"Kresnawidiansyah","non-dropping-particle":"","parse-names":false,"suffix":""},{"dropping-particle":"","family":"Pohan","given":"Aryanda","non-dropping-particle":"","parse-names":false,"suffix":""},{"dropping-particle":"","family":"Zen","given":"Agustian","non-dropping-particle":"","parse-names":false,"suffix":""},{"dropping-particle":"","family":"Wiwin","given":"Wiwin","non-dropping-particle":"","parse-names":false,"suffix":""},{"dropping-particle":"","family":"Malik","given":"Aulia Januar","non-dropping-particle":"","parse-names":false,"suffix":""}],"container-title":"Journal of Contemporary Administration and Management (ADMAN)","id":"ITEM-1","issue":"2","issued":{"date-parts":[["2023"]]},"page":"108-117","title":"Human Resource Management Strategies in Achieving Competitive Advantage in Business Administration","type":"article-journal","volume":"1"},"uris":["http://www.mendeley.com/documents/?uuid=18ac0fc3-ed48-47d6-83b5-26571d0bdf72"]}],"mendeley":{"formattedCitation":"(Agustian et al., 2023)","manualFormatting":"Agustian et al (2023)","plainTextFormattedCitation":"(Agustian et al., 2023)","previouslyFormattedCitation":"(Agustian et al., 2023)"},"properties":{"noteIndex":0},"schema":"https://github.com/citation-style-language/schema/raw/master/csl-citation.json"}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Agustian</w:t>
      </w:r>
      <w:proofErr w:type="spellEnd"/>
      <w:r w:rsidRPr="00D403FF">
        <w:rPr>
          <w:rFonts w:ascii="Myriad Pro" w:hAnsi="Myriad Pro" w:cs="Times New Roman"/>
          <w:sz w:val="20"/>
          <w:szCs w:val="20"/>
        </w:rPr>
        <w:t xml:space="preserve"> et al (2023)</w:t>
      </w:r>
      <w:r w:rsidRPr="00D403FF">
        <w:rPr>
          <w:rFonts w:ascii="Myriad Pro" w:hAnsi="Myriad Pro" w:cs="Times New Roman"/>
          <w:sz w:val="20"/>
          <w:szCs w:val="20"/>
        </w:rPr>
        <w:fldChar w:fldCharType="end"/>
      </w:r>
      <w:r w:rsidRPr="00D403FF">
        <w:rPr>
          <w:rFonts w:ascii="Myriad Pro" w:hAnsi="Myriad Pro" w:cs="Times New Roman"/>
          <w:sz w:val="20"/>
          <w:szCs w:val="20"/>
        </w:rPr>
        <w:t>, HR management is no longer viewed merely as an administrative function but has evolved into a strategic partner that supports the realization of organizational vision and goals. This transformation entails a paradigm shift in how employees are perceived, the strategies used to manage HR, and the integration of technology to enhance managerial effectiveness.</w:t>
      </w:r>
      <w:r w:rsidRPr="00D403FF">
        <w:rPr>
          <w:rFonts w:ascii="Myriad Pro" w:hAnsi="Myriad Pro" w:cs="Times New Roman"/>
          <w:sz w:val="20"/>
          <w:szCs w:val="20"/>
        </w:rPr>
        <w:t xml:space="preserve"> </w:t>
      </w:r>
      <w:r w:rsidRPr="00D403FF">
        <w:rPr>
          <w:rFonts w:ascii="Myriad Pro" w:hAnsi="Myriad Pro" w:cs="Times New Roman"/>
          <w:sz w:val="20"/>
          <w:szCs w:val="20"/>
        </w:rPr>
        <w:t xml:space="preserve">Strategic HR </w:t>
      </w:r>
      <w:proofErr w:type="spellStart"/>
      <w:r w:rsidRPr="00D403FF">
        <w:rPr>
          <w:rFonts w:ascii="Myriad Pro" w:hAnsi="Myriad Pro" w:cs="Times New Roman"/>
          <w:sz w:val="20"/>
          <w:szCs w:val="20"/>
        </w:rPr>
        <w:t>manageent</w:t>
      </w:r>
      <w:proofErr w:type="spellEnd"/>
      <w:r w:rsidRPr="00D403FF">
        <w:rPr>
          <w:rFonts w:ascii="Myriad Pro" w:hAnsi="Myriad Pro" w:cs="Times New Roman"/>
          <w:sz w:val="20"/>
          <w:szCs w:val="20"/>
        </w:rPr>
        <w:t xml:space="preserve"> plays a crucial role in fostering a company’s competitive advantage.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{"citationItems":[{"id":"ITEM-1","itemData":{"DOI":"https://doi.org/10.61132/maeswara.v2i6.1470","ISSN":"2988-5000","abstract":"In the midst of increasingly complex globalization, organizations must continue to innovate and maximize the potential of existing resources to achieve competitive advantage. Human Resource Management (HRM) plays a strategic role in managing employees as important organizational assets. This research uses a Systematic Literature Review (SLR) approach to review various literatures that discuss the relationship between HRM strategies and achieving competitive advantage. The results of the literature analysis show that effective HRM strategies, including competency-based recruitment, employee development through training and education, fair reward systems, and the use of technology such as Human Resource Information System (HRIS), can improve organizational performance and competitiveness. In addition, transparent performance management and good internal communication are also important supporting factors. Nonetheless, challenges in implementing HRM strategies remain, such as changes in organizational culture and budget constraints, which require an adaptive approach. This research provides insights into how the right HRM strategy can contribute to the achievement of competitive advantage in the face of fast-changing global market dynamics","author":[{"dropping-particle":"","family":"Muttaqin","given":"Muhammad Fahrul","non-dropping-particle":"","parse-names":false,"suffix":""},{"dropping-particle":"","family":"Rindaningsih","given":"Ida","non-dropping-particle":"","parse-names":false,"suffix":""}],"container-title":"Jurnal Riset Ilmu Manajemen dan Kewirausahaan)","id":"ITEM-1","issue":"6","issued":{"date-parts":[["2024"]]},"title":"Strategi Manajemen Sumber Daya Manusia Dalam Meningkatkan Keunggulan Kompetitif","type":"article-journal","volume":"2"},"uris":["http://www.mendeley.com/documents/?uuid=52f64541-1419-4fc5-9636-67ff9091e3ec"]}],"mendeley":{"formattedCitation":"(Muttaqin &amp; Rindaningsih, 2024)","manualFormatting":"Muttaqin &amp; Rindaningsih (2024)","plainTextFormattedCitation":"(Muttaqin &amp; Rindaningsih, 2024)","previouslyFormattedCitation":"(Muttaqin &amp; Rindaningsih, 2024)"},"properties":{"noteIndex":0},"schema":"https://github.com/citation-style-language/schema/raw/master/csl-citation.json"}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 xml:space="preserve">Muttaqin &amp; </w:t>
      </w:r>
      <w:proofErr w:type="spellStart"/>
      <w:r w:rsidRPr="00D403FF">
        <w:rPr>
          <w:rFonts w:ascii="Myriad Pro" w:hAnsi="Myriad Pro" w:cs="Times New Roman"/>
          <w:sz w:val="20"/>
          <w:szCs w:val="20"/>
        </w:rPr>
        <w:t>Rindaningsih</w:t>
      </w:r>
      <w:proofErr w:type="spellEnd"/>
      <w:r w:rsidRPr="00D403FF">
        <w:rPr>
          <w:rFonts w:ascii="Myriad Pro" w:hAnsi="Myriad Pro" w:cs="Times New Roman"/>
          <w:sz w:val="20"/>
          <w:szCs w:val="20"/>
        </w:rPr>
        <w:t xml:space="preserve"> (2024)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emphasize that an effective HR strategy includes competency-based recruitment, continuous training and development, fair reward systems, and the adoption of technology such as Human Resource Information Systems (HRIS), all of which contribute to improved organizational performance and competitiveness. Strategic planning aligns HR policies with organizational goals, enhancing workforce stability, satisfaction, and motivation contributing to overall success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{"citationItems":[{"id":"ITEM-1","itemData":{"DOI":"10.1007/s43621-025-00869-8","ISBN":"0123456789","ISSN":"26629984","abstract":"Purpose: This research investigates the influence of Planning, Selection &amp; Recruitment, and Training on Job Security at Awal Gulf Company, highlighting the significance of strategic human resource management practices in enhancing job security. Methodology: A sample of 760 workers was selected through convenience sampling, guided by Cochran's formula to ensure an acceptable margin of error for a population of 256. Data were collected using self-administered questionnaires and analyzed with SPSS version 28 for descriptive statistics. Structural Equation Modelling (SEM) was performed using SmartPLS 4 to assess convergent and discriminant validity, as well as the coefficient of determination (R2). The constructs were evaluated for reliability with a Cronbach's alpha of 0.886. Results: The analysis reveals that Training and Selection &amp; Recruitment significantly influence Job Security, with Planning also contributing to a lesser extent. The model accounts for 86.2% of the variance in Job Security, aligning with previous research that emphasizes the crucial role of strategic HRM practices. Implication: This study underscores the importance of adopting strategic HRM practices to enhance job security. Organizations should prioritize effective training to develop employee skills, implement thorough recruitment and selection processes to hire the right talent, and employ strategic planning to align HR policies with organizational objectives. By doing so, companies can improve workforce stability, boost employee satisfaction, and foster a more secure and motivated workforce, ultimately contributing to organizational success.","author":[{"dropping-particle":"","family":"Ateeq","given":"Ali","non-dropping-particle":"","parse-names":false,"suffix":""},{"dropping-particle":"","family":"Garad","given":"Askar","non-dropping-particle":"","parse-names":false,"suffix":""},{"dropping-particle":"","family":"Almuraqab","given":"Nasser A.Saif","non-dropping-particle":"","parse-names":false,"suffix":""},{"dropping-particle":"","family":"Abdulmohsen","given":"Wadeea","non-dropping-particle":"","parse-names":false,"suffix":""},{"dropping-particle":"","family":"Riyadh","given":"Hosam Alden","non-dropping-particle":"","parse-names":false,"suffix":""}],"container-title":"Discover Sustainability","id":"ITEM-1","issue":"1","issued":{"date-parts":[["2025"]]},"publisher":"Springer International Publishing","title":"The effect of human resource management practices on job security: a case study of Awal Gulf Company in Bahrain","type":"article-journal","volume":"6"},"uris":["http://www.mendeley.com/documents/?uuid=7bc92cd1-c963-4779-96f4-3232a6a5457c"]}],"mendeley":{"formattedCitation":"(Ateeq et al., 2025)","plainTextFormattedCitation":"(Ateeq et al., 2025)","previouslyFormattedCitation":"(Ateeq et al., 2025)"},"properties":{"noteIndex":0},"schema":"https://github.com/citation-style-language/schema/raw/master/csl-citation.json"}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(Ateeq et al., 2025)</w:t>
      </w:r>
      <w:r w:rsidRPr="00D403FF">
        <w:rPr>
          <w:rFonts w:ascii="Myriad Pro" w:hAnsi="Myriad Pro" w:cs="Times New Roman"/>
          <w:sz w:val="20"/>
          <w:szCs w:val="20"/>
        </w:rPr>
        <w:fldChar w:fldCharType="end"/>
      </w:r>
      <w:r w:rsidRPr="00D403FF">
        <w:rPr>
          <w:rFonts w:ascii="Myriad Pro" w:hAnsi="Myriad Pro" w:cs="Times New Roman"/>
          <w:sz w:val="20"/>
          <w:szCs w:val="20"/>
        </w:rPr>
        <w:t>.</w:t>
      </w:r>
    </w:p>
    <w:p w14:paraId="22E17AB4" w14:textId="1F2BFD91" w:rsidR="006143CC" w:rsidRPr="00D403FF" w:rsidRDefault="006143CC" w:rsidP="006143CC">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lastRenderedPageBreak/>
        <w:t xml:space="preserve">McClelland (1973), as cited in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{"citationItems":[{"id":"ITEM-1","itemData":{"DOI":"10.1080/1367886042000338227","ISSN":"14698374","abstract":"This paper explores the definitions and usage of competence, especially in the context of training and development initiatives in the USA, UK, France and Germany, seeking to clarify the concept by incorporating knowledge, skills and competences within a holistic competence typology. One-dimensional frameworks of competence are inadequate and are giving way to multi-dimensional frameworks. Functional and cognitive competences are increasingly being added to behavioural competencies in the USA, while in the UK cognitive and behavioural competences are being added to the occupational functional competence model. France, Germany, and Austria entering the arena more recently, adopted from the outset more holistic, but different, approaches. After comparing these approaches, we argue that a holistic framework is useful in identifying the combination of competences that are necessary for particular occupations and to promote labour mobility. © 2005 Taylor &amp; Francis Group, LLC.","author":[{"dropping-particle":"","family":"Deist","given":"Françoise Delamare","non-dropping-particle":"Le","parse-names":false,"suffix":""},{"dropping-particle":"","family":"Winterton","given":"Jonathan","non-dropping-particle":"","parse-names":false,"suffix":""}],"container-title":"Human Resource Development International","id":"ITEM-1","issue":"1","issued":{"date-parts":[["2005"]]},"page":"27-46","title":"What is competence?","type":"article-journal","volume":"8"},"uris":["http://www.mendeley.com/documents/?uuid=8e31c8ff-10bf-4ffd-92e5-8b1cc310458a"]}],"mendeley":{"formattedCitation":"(Le Deist &amp; Winterton, 2005)","manualFormatting":"Le Deist &amp; Winterton (2005)","plainTextFormattedCitation":"(Le Deist &amp; Winterton, 2005)","previouslyFormattedCitation":"(Le Deist &amp; Winterton, 2005)"},"properties":{"noteIndex":0},"schema":"https://github.com/citation-style-language/schema/raw/master/csl-citation.json"}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Le Deist &amp; Winterton (2005)</w:t>
      </w:r>
      <w:r w:rsidRPr="00D403FF">
        <w:rPr>
          <w:rFonts w:ascii="Myriad Pro" w:hAnsi="Myriad Pro" w:cs="Times New Roman"/>
          <w:sz w:val="20"/>
          <w:szCs w:val="20"/>
        </w:rPr>
        <w:fldChar w:fldCharType="end"/>
      </w:r>
      <w:r w:rsidRPr="00D403FF">
        <w:rPr>
          <w:rFonts w:ascii="Myriad Pro" w:hAnsi="Myriad Pro" w:cs="Times New Roman"/>
          <w:sz w:val="20"/>
          <w:szCs w:val="20"/>
        </w:rPr>
        <w:t>, introduced the concept of competence measurement to better predict job performance, focusing on learnable attributes such as self-awareness and social skills. Competence in organizations refers to the alignment of individual capabilities with organizational goals. It is often defined as the ability to apply knowledge and skills effectively to perform specific tasks. A mismatch between the competencies required by the organization and those possessed by employees can lead to dissatisfaction, lower wages, and reduced productivity.</w:t>
      </w:r>
      <w:r w:rsidRPr="00D403FF">
        <w:rPr>
          <w:rFonts w:ascii="Myriad Pro" w:hAnsi="Myriad Pro" w:cs="Times New Roman"/>
          <w:sz w:val="20"/>
          <w:szCs w:val="20"/>
        </w:rPr>
        <w:t xml:space="preserve">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{"citationItems":[{"id":"ITEM-1","itemData":{"DOI":"10.52970/grhrm.v1i2.52","abstract":"This research is motivated by efforts to improve the quality of education, and teacher performance has not been achieved as expected. This can be seen from the number of students' achievement decreases. Due to the teacher's performance has not yet produced a standard output of students who excel. The cause that occurs can not be separated from the competence, motivation, and learning environment that still has to be improved. These three variables directly or indirectly have an influence on teacher performance and the quality of education. This study aims to determine and analyze the effect of competence, motivation, learning environment on teacher performance, the quality of education, and indirect effects through teacher performance on the quality of education. The population of this study was all elementary school teachers at the Education Office of South Sulawesi Province. The total sample study is 393 respondents. The data were analyzed using the Structural Equation Model (SEM) utilizing AMOS 18. The study results found that direct or indirect effect the competence, motivation, learning environment had a positive and significant effect on teacher performance, as well as relationship antecedent variables on the quality of education. Including the performance of teachers, effect on quality of education.","author":[{"dropping-particle":"","family":"Mulang","given":"Hastuti","non-dropping-particle":"","parse-names":false,"suffix":""}],"container-title":"Golden Ratio of Human Resource Management","id":"ITEM-1","issue":"2","issued":{"date-parts":[["2021"]]},"page":"84-93","title":"The Effect of Competences, Work Motivation, Learning Environment on Human Resource Performance","type":"article-journal","volume":"1"},"uris":["http://www.mendeley.com/documents/?uuid=cd576547-70a4-45f0-a13c-c6a9ff26e170"]}],"mendeley":{"formattedCitation":"(Mulang, 2021)","manualFormatting":"Mulang (2021)","plainTextFormattedCitation":"(Mulang, 2021)","previouslyFormattedCitation":"(Mulang, 2021)"},"properties":{"noteIndex":0},"schema":"https://github.com/citation-style-language/schema/raw/master/csl-citation.json"}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Mulang</w:t>
      </w:r>
      <w:proofErr w:type="spellEnd"/>
      <w:r w:rsidRPr="00D403FF">
        <w:rPr>
          <w:rFonts w:ascii="Myriad Pro" w:hAnsi="Myriad Pro" w:cs="Times New Roman"/>
          <w:sz w:val="20"/>
          <w:szCs w:val="20"/>
        </w:rPr>
        <w:t xml:space="preserve"> (2021)</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competence has a significant positive impact on performance and indirectly enhances educational quality through improved performance outcomes. Similarly,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{"citationItems":[{"id":"ITEM-1","itemData":{"DOI":"10.36728/afp.v22i2.2005","ISSN":"2301-6698","abstract":"The demand for world crab meat increases from year to year, but Indonesia can only partially fulfill it due to problems in fulfilling the resulting product quality. The crab meat agro-industry must have human resources with quality and effectiveness to work by international standards to meet export demand. The problem is that not all agro-industry can fulfil this. One way that can be taken to increase competence is through training so that employee performance increases at the same time; this is set as a research objective. The study's results indicate that training significantly improves employee competence and performance, either directly or indirectly, improving performance through increasing competence. The training must be systematic, starting from the materials required, the methods used and the instructors' abilities. Competencies that increase are essential skills, self-concept, experience and knowledge. Employee performance improved in quality, quantity, timeliness, effectiveness, initiative, and independence.","author":[{"dropping-particle":"","family":"Esthi","given":"Raniasari Bimanti","non-dropping-particle":"","parse-names":false,"suffix":""}],"container-title":"Jurnal Ilmiah Agrineca","id":"ITEM-1","issue":"2","issued":{"date-parts":[["2022"]]},"page":"1-9","title":"The Effect of Competence and Job Training on the Performance of Crab Meat Agro-industry Employees in West Java","type":"article-journal","volume":"22"},"uris":["http://www.mendeley.com/documents/?uuid=b517647a-21af-4323-918e-6f3c07696065"]}],"mendeley":{"formattedCitation":"(Esthi, 2022)","manualFormatting":"Esthi (2022)","plainTextFormattedCitation":"(Esthi, 2022)","previouslyFormattedCitation":"(Esthi, 2022)"},"properties":{"noteIndex":0},"schema":"https://github.com/citation-style-language/schema/raw/master/csl-citation.json"}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Esthi</w:t>
      </w:r>
      <w:proofErr w:type="spellEnd"/>
      <w:r w:rsidRPr="00D403FF">
        <w:rPr>
          <w:rFonts w:ascii="Myriad Pro" w:hAnsi="Myriad Pro" w:cs="Times New Roman"/>
          <w:sz w:val="20"/>
          <w:szCs w:val="20"/>
        </w:rPr>
        <w:t xml:space="preserve"> (2022)</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the study demonstrated that training has both direct and indirect effects on employee performance, with competence serving as a mediating variable that amplifies the impact of training. Employees with higher competence are more motivated to meet performance expectations aligned with their skills and abilities. </w:t>
      </w:r>
    </w:p>
    <w:p w14:paraId="402E2ECC" w14:textId="498EA117" w:rsidR="006143CC" w:rsidRPr="00D403FF" w:rsidRDefault="006143CC" w:rsidP="006143CC">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 xml:space="preserve">Work motivation plays a vital role in organizational development as it contributes to increased employee productivity and efficiency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{"citationItems":[{"id":"ITEM-1","itemData":{"DOI":"https://doi.org/10.3390/bs12020049","abstract":"Work motivation plays a vital role in the development of organizations, as it increases employee productivity and effectiveness. To expand insights into individuals’ work motivation, the authors investigated the influence of individuals’ competence, autonomy, and social relatedness on their work motivation. Additionally, the country-level moderating factors of those individual-level associations were examined. Hierarchical linear modeling (HLM) was used to analyze data from 32,614 individuals from 25 countries, obtained from the World Values Survey (WVS). Findings showed that autonomy and social relatedness positively impacted work motivation, while competence negatively influenced work motivation. Moreover, the individual-level associations were moderated by the country-level religious affiliation, political participation, humane orientation, and in-group collectivism. Contributions, practical implications, and directions for further research were then discussed.","author":[{"dropping-particle":"","family":"Vo","given":"Thuy Thi Diem","non-dropping-particle":"","parse-names":false,"suffix":""},{"dropping-particle":"","family":"Tuliao, Kristine","given":"Velásquez","non-dropping-particle":"","parse-names":false,"suffix":""},{"dropping-particle":"","family":"Chen","given":"Chung-Wen","non-dropping-particle":"","parse-names":false,"suffix":""}],"container-title":"Behavioral Sciences","id":"ITEM-1","issue":"2","issued":{"date-parts":[["2022"]]},"page":"49","title":"Work Motivation : The Roles of Individual Needs and Social Conditions","type":"article-journal","volume":"12"},"uris":["http://www.mendeley.com/documents/?uuid=f8843cb7-871a-4ec0-aaa8-a75117763576"]}],"mendeley":{"formattedCitation":"(Vo et al., 2022)","manualFormatting":"Vo et al (2022)","plainTextFormattedCitation":"(Vo et al., 2022)","previouslyFormattedCitation":"(Vo et al., 2022)"},"properties":{"noteIndex":0},"schema":"https://github.com/citation-style-language/schema/raw/master/csl-citation.json"}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Vo et al (2022)</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Motivation is a key factor influencing performance, as it drives employees to work harder and achieve predetermined goals. Motivated employees tend to exhibit higher morale, stronger job commitment, and greater resilience in facing work challenges. Motivation may arise from intrinsic factors, such as personal fulfillment or achievement, as well as extrinsic factors, such as rewards or incentives. Similarly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{"citationItems":[{"id":"ITEM-1","itemData":{"DOI":"10.22161/ijebm.5.2.3","abstract":"Human Resource Management is getting more important in the business nowadays, because people and their knowledge are the most important aspects affecting the productivity of the company. One of the main aspects of Human Resource Management is the measurement of employee satisfaction. Companies have to make sure that employee satisfaction is high among the workers, which is a precondition for increasing productivity, responsiveness, quality, and recognitionservice. The aim of this thesis is to analyze the level of employee satisfaction and work motivation. It also deals with the effect the culture has on employee satisfaction. The theoretical framework of this thesis includes such concepts as, job satisfaction, motivation, and rewards differences. One of the biggest strength of the organization is the relationship and communication between the employees and the managers.","author":[{"dropping-particle":"","family":"Ali","given":"Bayad Jamal","non-dropping-particle":"","parse-names":false,"suffix":""},{"dropping-particle":"","family":"Anwar","given":"Govand","non-dropping-particle":"","parse-names":false,"suffix":""}],"container-title":"International Journal of Engineering, Business and Management","id":"ITEM-1","issue":"2","issued":{"date-parts":[["2021"]]},"page":"21-30","title":"An Empirical Study of Employees’ Motivation and its Influence Job Satisfaction","type":"article-journal","volume":"5"},"uris":["http://www.mendeley.com/documents/?uuid=545ff589-3b67-4d8c-964c-4850589a347f"]}],"mendeley":{"formattedCitation":"(Ali &amp; Anwar, 2021)","manualFormatting":"Ali &amp; Anwar (2021)","plainTextFormattedCitation":"(Ali &amp; Anwar, 2021)","previouslyFormattedCitation":"(Ali &amp; Anwar, 2021)"},"properties":{"noteIndex":0},"schema":"https://github.com/citation-style-language/schema/raw/master/csl-citation.json"}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Ali &amp; Anwar (2021)</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employee motivation has a significant impact on job satisfaction, indicating that more motivated employees tend to experience higher levels of satisfaction in their work. Employee performance is significantly impacted by work motivation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{"citationItems":[{"id":"ITEM-1","itemData":{"DOI":"10.21511/ppm.19(3).2021.14","ISSN":"18105467","abstract":"Technological developments are things that must be followed by companies to achieve a competitive advantage to improve performance. To achieve and improve performance, companies need active employee engagement by encouraging motivation and fulfilling their job satisfaction. This study aims to analyze the effect of motivation and job satisfaction on performance with employee engagement as a mediating variable. The research sample is Information Technology (IT) companies located in the cities of Jakarta and Bandung, Indonesia. Research respondents are system developers who handle system development activities for a project or part of an ongoing project. By using the convenience sampling technique 103 responses were obtained from IT developers. The research model analysis method uses Partial Least Square (PLS) with SMART PLS Ver 3.0 software. Empirical findings prove that motivation has a positive effect on the performance of IT employees, while job satisfaction is independent. Employee engagement does not directly affect employee performance, but the effect of mediation through motivation and job satisfaction can have a significant effect on employee performance. The research findings have managerial implications, in increasing high employee involvement, motivation needs to be encouraged to be more active and innovative, and facilitate the achievement of the desired results.","author":[{"dropping-particle":"","family":"Riyanto","given":"Setyo","non-dropping-particle":"","parse-names":false,"suffix":""},{"dropping-particle":"","family":"Endri","given":"Endri","non-dropping-particle":"","parse-names":false,"suffix":""},{"dropping-particle":"","family":"Herlisha","given":"Novita","non-dropping-particle":"","parse-names":false,"suffix":""}],"container-title":"Problems and Perspectives in Management","id":"ITEM-1","issue":"3","issued":{"date-parts":[["2021"]]},"page":"162-174","title":"Effect of work motivation and job satisfaction on employee performance: Mediating role of employee engagement","type":"article-journal","volume":"19"},"uris":["http://www.mendeley.com/documents/?uuid=38a43a67-fdcd-491a-bcf5-ba7f6ab7f3b2"]}],"mendeley":{"formattedCitation":"(Riyanto et al., 2021)","manualFormatting":"Riyanto et al, (2021)","plainTextFormattedCitation":"(Riyanto et al., 2021)","previouslyFormattedCitation":"(Riyanto et al., 2021)"},"properties":{"noteIndex":0},"schema":"https://github.com/citation-style-language/schema/raw/master/csl-citation.json"}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Riyanto et al, (2021)</w:t>
      </w:r>
      <w:r w:rsidRPr="00D403FF">
        <w:rPr>
          <w:rFonts w:ascii="Myriad Pro" w:hAnsi="Myriad Pro" w:cs="Times New Roman"/>
          <w:sz w:val="20"/>
          <w:szCs w:val="20"/>
        </w:rPr>
        <w:fldChar w:fldCharType="end"/>
      </w:r>
      <w:r w:rsidRPr="00D403FF">
        <w:rPr>
          <w:rFonts w:ascii="Myriad Pro" w:hAnsi="Myriad Pro" w:cs="Times New Roman"/>
          <w:sz w:val="20"/>
          <w:szCs w:val="20"/>
        </w:rPr>
        <w:t>.</w:t>
      </w:r>
      <w:r w:rsidRPr="00D403FF">
        <w:rPr>
          <w:rFonts w:ascii="Myriad Pro" w:hAnsi="Myriad Pro" w:cs="Times New Roman"/>
          <w:sz w:val="20"/>
          <w:szCs w:val="20"/>
        </w:rPr>
        <w:t xml:space="preserve"> </w:t>
      </w:r>
      <w:r w:rsidRPr="00D403FF">
        <w:rPr>
          <w:rFonts w:ascii="Myriad Pro" w:hAnsi="Myriad Pro" w:cs="Times New Roman"/>
          <w:sz w:val="20"/>
          <w:szCs w:val="20"/>
        </w:rPr>
        <w:t xml:space="preserve">While competence and motivation significantly influence performance, many studies also highlight the critical role of the work environment in shaping employee performance. A supportive, positive, and conducive work environment can amplify the positive effects of competence and motivation. Conversely, a poor work environment may hinder performance, even among highly competent and motivated employees. This is also supported by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{"citationItems":[{"id":"ITEM-1","itemData":{"DOI":"10.38035/ijam.v1i4.146","ISSN":"2829-6184","abstract":"The aim of this paper is to provide a structured literature review on the constructs of work environment, work conflict, employee performance, and empirical evidence on the relationship between work environment, work conflict, and employee performance in Indonesia context. 24 (twenty four) papers published during 2018-2022 that investigates work environment, work conflict, employee performance, and the relationship between work environment, work conflict, employee performance were reviewed. The results of the literature review regarding the effect of the work environment on employee performance show different results. The majority (83.33%) indicated that the work environment has a positive and significant effect on employee performance, while the remaining (16.67%) indicated that the work environment has insignificant effect on employee performance. The effect of work conflict on employee performance also shows different results. The majority (91.67%) indicated that work conflict has a significant effect on employee performance and the remaining (8.33%) indicated that work conflict has insignificant effect on employee performance. Of all the empirical results showing that work conflict has a significant effect on employee performance, it is obtained evidence that 54.54% has a positive effect, while 45.46% has a negative effect. For this reason, it is recommended that organizations 1) create a work environment (both physical and non-physical) that is conducive to improving employee performance; 2) manage conflicts that occur in the workplace effectively.","author":[{"dropping-particle":"","family":"Adittya","given":"Helmi Nourman","non-dropping-particle":"","parse-names":false,"suffix":""},{"dropping-particle":"","family":"Zainal","given":"Veithzal Rizal","non-dropping-particle":"","parse-names":false,"suffix":""},{"dropping-particle":"","family":"Hakim","given":"Azis","non-dropping-particle":"","parse-names":false,"suffix":""}],"container-title":"International Journal of Advanced Multidisciplinary","id":"ITEM-1","issue":"4","issued":{"date-parts":[["2023"]]},"page":"335-342","title":"Work Environment, Work Conflict, and Employee Performance: A Literature Review","type":"article-journal","volume":"1"},"uris":["http://www.mendeley.com/documents/?uuid=6d2f7820-f727-44c3-823f-aedb65ed4cb5"]}],"mendeley":{"formattedCitation":"(Adittya et al., 2023)","manualFormatting":"Adittya et al (2023)","plainTextFormattedCitation":"(Adittya et al., 2023)","previouslyFormattedCitation":"(Adittya et al., 2023)"},"properties":{"noteIndex":0},"schema":"https://github.com/citation-style-language/schema/raw/master/csl-citation.json"}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Adittya et al (2023)</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found that the work environment has a positive and significant influence on employee performance, suggesting that a supportive and well-structured workplace contributes to improved job outcomes.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{"citationItems":[{"id":"ITEM-1","itemData":{"DOI":"10.52970/grhrm.v1i2.54","abstract":"This study aims is to analyze the effect of work motivation on the satisfaction of management lecturers and analyze the effect of the work environment on the satisfaction of management lecturers at a private university in the city of Makassar. This type of research is explanatory research. The sample of this research is management lecturers at private universities in Makassar city, Data use purposive random sampling total 105 respondent. The research period was carried out in February 2020-May 2020. The method of analysis in this study was multiple regression analysis. The results of this study indicate that motivation has a significant effect on job satisfaction. This study proves that both theoretically and previous empirical studies explain that increasing work motivation will increase the job satisfaction of lecturers at private universities in the city of Makassar. According to empirical studies, motivation from a financial perspective can encourage someone to do work. This factor has a more significant influence than the influence of motivation on lecturer job satisfaction. The universities and study programs must improve indicators in the work environment to create comfortable working conditions so that it will increase the job satisfaction of private university lecturers in the city of Makassar.","author":[{"dropping-particle":"","family":"Basalamah","given":"Muhammad Syafii A.","non-dropping-particle":"","parse-names":false,"suffix":""},{"dropping-particle":"","family":"As’ad","given":"Ajmal","non-dropping-particle":"","parse-names":false,"suffix":""}],"container-title":"Golden Ratio of Human Resource Management","id":"ITEM-1","issue":"2","issued":{"date-parts":[["2021"]]},"page":"94-103","title":"The Role of Work Motivation and Work Environment in Improving Job Satisfaction","type":"article-journal","volume":"1"},"uris":["http://www.mendeley.com/documents/?uuid=bd046925-4d97-47a4-a6df-e824bcf08aad"]}],"mendeley":{"formattedCitation":"(Basalamah &amp; As’ad, 2021)","manualFormatting":"Basalamah &amp; As’ad (2021)","plainTextFormattedCitation":"(Basalamah &amp; As’ad, 2021)","previouslyFormattedCitation":"(Basalamah &amp; As’ad, 2021)"},"properties":{"noteIndex":0},"schema":"https://github.com/citation-style-language/schema/raw/master/csl-citation.json"}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Basalamah</w:t>
      </w:r>
      <w:proofErr w:type="spellEnd"/>
      <w:r w:rsidRPr="00D403FF">
        <w:rPr>
          <w:rFonts w:ascii="Myriad Pro" w:hAnsi="Myriad Pro" w:cs="Times New Roman"/>
          <w:sz w:val="20"/>
          <w:szCs w:val="20"/>
        </w:rPr>
        <w:t xml:space="preserve"> &amp; As’ad (2021)</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demonstrate that the work environment plays a crucial role in influencing job satisfaction.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{"citationItems":[{"id":"ITEM-1","itemData":{"DOI":"10.29138/ijebd.v7i6.3025","ISSN":"2597-4750","abstract":"Purpose: This study investigates the influence of competence and the work environment on the performance of Family Planning Counselors (PKB) in Surabaya, with motivation as a mediating variable. It aims to identify critical factors impacting PKB performance and provide recommendations for improvement.\r Design/methodology/approach: The study employed Structural Equation Modeling-Partial Least Squares (SEM-PLS) to analyze data collected from 38 PKBs in Surabaya. Data were processed using SmartPLS 4, focusing on the relationships between competence, the work environment, motivation, and performance.\r Findings: Competence and the work environment do not significantly influence performance directly. However, both variables significantly impact performance indirectly through motivation, with mediating effects of 64.6% and 16.8%, respectively. Motivation emerged as a critical factor in enhancing performance, emphasizing the need for holistic development strategies.\r Research limitations/implications: The study is limited to PKBs in Surabaya, and the findings may not be generalizable to other regions or sectors. Future research should explore additional variables and broader samples.\r Practical implications: Organizations should prioritize motivational strategies, competency development, and supportive work environments to enhance employee performance effectively.\r Originality/value: This study highlights the mediating role of motivation in linking competence and the work environment to performance, providing insights into optimizing human resource strategies for public service organizations.\r Paper type: Research Paper","author":[{"dropping-particle":"","family":"Mardiana","given":"Mira","non-dropping-particle":"","parse-names":false,"suffix":""},{"dropping-particle":"","family":"Wardoyo","given":"Dewie Tri Wijayati","non-dropping-particle":"","parse-names":false,"suffix":""},{"dropping-particle":"","family":"Kistyanto","given":"Anang","non-dropping-particle":"","parse-names":false,"suffix":""}],"container-title":"IJEBD (International Journal of Entrepreneurship and Business Development)","id":"ITEM-1","issue":"6","issued":{"date-parts":[["2024"]]},"page":"1173-1184","title":"The Influence Of Competence And Work Environment On The Performance Of Family Planning Counselors (PKB) In Surabaya City With Work Motivation As An Intervening Variable","type":"article-journal","volume":"7"},"uris":["http://www.mendeley.com/documents/?uuid=934441a8-336e-47db-a6e4-82a56bf8fb8b"]}],"mendeley":{"formattedCitation":"(Mardiana et al., 2024)","manualFormatting":"Mardiana et al (2024)","plainTextFormattedCitation":"(Mardiana et al., 2024)","previouslyFormattedCitation":"(Mardiana et al., 2024)"},"properties":{"noteIndex":0},"schema":"https://github.com/citation-style-language/schema/raw/master/csl-citation.json"}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Mardiana</w:t>
      </w:r>
      <w:proofErr w:type="spellEnd"/>
      <w:r w:rsidRPr="00D403FF">
        <w:rPr>
          <w:rFonts w:ascii="Myriad Pro" w:hAnsi="Myriad Pro" w:cs="Times New Roman"/>
          <w:sz w:val="20"/>
          <w:szCs w:val="20"/>
        </w:rPr>
        <w:t xml:space="preserve"> et al (2024)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Competence and the work environment influence performance indirectly through motivation rather than directly.</w:t>
      </w:r>
    </w:p>
    <w:p w14:paraId="0BF800D8" w14:textId="7ACBC386" w:rsidR="00D055F1" w:rsidRPr="00D403FF" w:rsidRDefault="006143CC" w:rsidP="006143CC">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Performance is the entire level of achievement a person achieves over a certain time period in completing activities that have been allocated to them, as determined by established standards, targets, or criteria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{"citationItems":[{"id":"ITEM-1","itemData":{"DOI":"10.1108/IJPPM-02-2016-0037","ISSN":"17410401","abstract":"Purpose – The purpose of this paper is to provide a framework through which to understand, predict and control factors affecting employee engagement in the public sector in the United Arab Emirates (UAE). Design/methodology/approach – The paper examines research conducted in the area of employee engagement and proposes a conceptual framework that can be used by practitioners to engage employees and motivate them toward organizational growth and sustainability. Findings – In line with the literature-based analysis, a framework of employee engagement was developed, illustrating the linkage between leader, team, perceived organizational support and organizational culture that is being mediated by employee motivation. Research limitations/implications – Employee engagement as exemplified in this study is well suited for use in the public sector in the UAE. Further empirical study should be undertaken to ascertain the effect of the proposed framework and hypotheses. Practical implications – The study incorporates determinants of employee engagement in a framework that practitioners can make use of to identify interventions with which to engage and retain talented employees for organizations’ benefit. Originality/value – This paper provides a comprehensive framework that contributes to the conceptualization of employee engagement and will help practitioners as well as academics to understand the underlying causes of disengagement in organizations.","author":[{"dropping-particle":"","family":"Mehrzi","given":"Nada","non-dropping-particle":"Al","parse-names":false,"suffix":""},{"dropping-particle":"","family":"Singh","given":"Sanjay Kumar","non-dropping-particle":"","parse-names":false,"suffix":""}],"container-title":"International Journal of Productivity and Performance Management","id":"ITEM-1","issue":"6","issued":{"date-parts":[["2016"]]},"page":"831-843","title":"Competing through employee engagement: a proposed framework","type":"article-journal","volume":"65"},"uris":["http://www.mendeley.com/documents/?uuid=deaebabb-4b40-46bc-a1d5-9e110173b1fa"]}],"mendeley":{"formattedCitation":"(Al Mehrzi &amp; Singh, 2016)","manualFormatting":"Al Mehrzi &amp; Singh, 2016)","plainTextFormattedCitation":"(Al Mehrzi &amp; Singh, 2016)","previouslyFormattedCitation":"(Al Mehrzi &amp; Singh, 2016)"},"properties":{"noteIndex":0},"schema":"https://github.com/citation-style-language/schema/raw/master/csl-citation.json"}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 xml:space="preserve">Al </w:t>
      </w:r>
      <w:proofErr w:type="spellStart"/>
      <w:r w:rsidRPr="00D403FF">
        <w:rPr>
          <w:rFonts w:ascii="Myriad Pro" w:hAnsi="Myriad Pro" w:cs="Times New Roman"/>
          <w:sz w:val="20"/>
          <w:szCs w:val="20"/>
        </w:rPr>
        <w:t>Mehrzi</w:t>
      </w:r>
      <w:proofErr w:type="spellEnd"/>
      <w:r w:rsidRPr="00D403FF">
        <w:rPr>
          <w:rFonts w:ascii="Myriad Pro" w:hAnsi="Myriad Pro" w:cs="Times New Roman"/>
          <w:sz w:val="20"/>
          <w:szCs w:val="20"/>
        </w:rPr>
        <w:t xml:space="preserve"> &amp; Singh, 2016)</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According to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{"citationItems":[{"id":"ITEM-1","itemData":{"DOI":"10.1108/IJPPM-01-2013-0008","ISSN":"17410401","abstract":"Purpose: The purpose of this paper is to identify the key determinants of employee engagement and their predictability of the concept. It also studies the impact of employee engagement on employee performance. Design/methodology/approach: Causal study was done to study the impact of relationships. A survey questionnaire was developed and validated using a pilot data (a=0.975). Simple random sampling was used to select the employees from middle and lower managerial levels from small-scale organisations. A total of 700 questionnaires were distributed and 383 valid responses collected. Regression and structural equation modelling were used to predict and estimate the relationships. Findings: It was found that all the identified factors were predictors of employee engagement (r2, 0.672), however, the variables that had major impact were working environment and team and co-worker relationship. Employee engagement had significant impact on employee performance (r2, 0.597). Practical implications: Special focus and effort is required specifically on the factors working-environment and team and co-worker relationship as they have shown significantly higher impact on employee engagement and hence employee performance. Organisations shall focus on presenting a great environment for employees to work and promote programmes that would enhance peer relationships. Social implications: The determinants of employee engagement connote a healthy working atmosphere that reflects on the social impact created by the organisation. Employees would enjoy considerable attention in terms of the determinants being addressed. Originality/value: The research emphasises the growing importance and need for crystallisation of the concept of employee engagement. The research is unique in respect to the comprehensive model that is developed and validated. © Emerald Group Publishing Limited.","author":[{"dropping-particle":"","family":"J.","given":"Anitha","non-dropping-particle":"","parse-names":false,"suffix":""}],"container-title":"International Journal of Productivity and Performance Management","id":"ITEM-1","issue":"3","issued":{"date-parts":[["2014"]]},"page":"308-323","title":"Determinants of employee engagement and their impact on employee performance","type":"article-journal","volume":"63"},"uris":["http://www.mendeley.com/documents/?uuid=e514e32c-1f43-4d98-8707-0d1db3f06317"]}],"mendeley":{"formattedCitation":"(J., 2014)","plainTextFormattedCitation":"(J., 2014)","previouslyFormattedCitation":"(J., 2014)"},"properties":{"noteIndex":0},"schema":"https://github.com/citation-style-language/schema/raw/master/csl-citation.json"}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(J., 2014)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Employee performance, both financial and non-financial, is crucial for organizational effectiveness and productivity. Therefore, </w:t>
      </w:r>
      <w:r w:rsidRPr="00D403FF">
        <w:rPr>
          <w:rFonts w:ascii="Myriad Pro" w:hAnsi="Myriad Pro" w:cs="Times New Roman"/>
          <w:sz w:val="20"/>
          <w:szCs w:val="20"/>
        </w:rPr>
        <w:t xml:space="preserve">organizations must identify and manage factors that enhance employee performance, particularly </w:t>
      </w:r>
      <w:r w:rsidRPr="00D403FF">
        <w:rPr>
          <w:rFonts w:ascii="Myriad Pro" w:hAnsi="Myriad Pro" w:cs="Times New Roman"/>
          <w:sz w:val="20"/>
          <w:szCs w:val="20"/>
        </w:rPr>
        <w:t>competence, motivation, and the work environment.</w:t>
      </w:r>
      <w:r w:rsidRPr="00D403FF">
        <w:rPr>
          <w:rFonts w:ascii="Myriad Pro" w:hAnsi="Myriad Pro" w:cs="Times New Roman"/>
          <w:sz w:val="20"/>
          <w:szCs w:val="20"/>
        </w:rPr>
        <w:t xml:space="preserve"> </w:t>
      </w:r>
      <w:r w:rsidRPr="00D403FF">
        <w:rPr>
          <w:rFonts w:ascii="Myriad Pro" w:hAnsi="Myriad Pro" w:cs="Times New Roman"/>
          <w:sz w:val="20"/>
          <w:szCs w:val="20"/>
        </w:rPr>
        <w:t xml:space="preserve">Researchers are interested in raising the title The Effect </w:t>
      </w:r>
      <w:r w:rsidR="00845463">
        <w:rPr>
          <w:rFonts w:ascii="Myriad Pro" w:hAnsi="Myriad Pro" w:cs="Times New Roman"/>
          <w:sz w:val="20"/>
          <w:szCs w:val="20"/>
        </w:rPr>
        <w:t>of Competence and</w:t>
      </w:r>
      <w:r w:rsidRPr="00D403FF">
        <w:rPr>
          <w:rFonts w:ascii="Myriad Pro" w:hAnsi="Myriad Pro" w:cs="Times New Roman"/>
          <w:sz w:val="20"/>
          <w:szCs w:val="20"/>
        </w:rPr>
        <w:t xml:space="preserve"> Work Motivation </w:t>
      </w:r>
      <w:r w:rsidRPr="00D403FF">
        <w:rPr>
          <w:rFonts w:ascii="Myriad Pro" w:hAnsi="Myriad Pro" w:cs="Times New Roman"/>
          <w:sz w:val="20"/>
          <w:szCs w:val="20"/>
        </w:rPr>
        <w:t>on</w:t>
      </w:r>
      <w:r w:rsidRPr="00D403FF">
        <w:rPr>
          <w:rFonts w:ascii="Myriad Pro" w:hAnsi="Myriad Pro" w:cs="Times New Roman"/>
          <w:sz w:val="20"/>
          <w:szCs w:val="20"/>
        </w:rPr>
        <w:t xml:space="preserve"> Employee Performance </w:t>
      </w:r>
      <w:r w:rsidRPr="00D403FF">
        <w:rPr>
          <w:rFonts w:ascii="Myriad Pro" w:hAnsi="Myriad Pro" w:cs="Times New Roman"/>
          <w:sz w:val="20"/>
          <w:szCs w:val="20"/>
        </w:rPr>
        <w:t>with</w:t>
      </w:r>
      <w:r w:rsidRPr="00D403FF">
        <w:rPr>
          <w:rFonts w:ascii="Myriad Pro" w:hAnsi="Myriad Pro" w:cs="Times New Roman"/>
          <w:sz w:val="20"/>
          <w:szCs w:val="20"/>
        </w:rPr>
        <w:t xml:space="preserve"> Work Environment </w:t>
      </w:r>
      <w:r w:rsidR="00845463">
        <w:rPr>
          <w:rFonts w:ascii="Myriad Pro" w:hAnsi="Myriad Pro" w:cs="Times New Roman"/>
          <w:sz w:val="20"/>
          <w:szCs w:val="20"/>
        </w:rPr>
        <w:t>a</w:t>
      </w:r>
      <w:r w:rsidRPr="00D403FF">
        <w:rPr>
          <w:rFonts w:ascii="Myriad Pro" w:hAnsi="Myriad Pro" w:cs="Times New Roman"/>
          <w:sz w:val="20"/>
          <w:szCs w:val="20"/>
        </w:rPr>
        <w:t xml:space="preserve">s A Mediating Variable </w:t>
      </w:r>
      <w:r w:rsidRPr="00D403FF">
        <w:rPr>
          <w:rFonts w:ascii="Myriad Pro" w:hAnsi="Myriad Pro" w:cs="Times New Roman"/>
          <w:sz w:val="20"/>
          <w:szCs w:val="20"/>
        </w:rPr>
        <w:t>on</w:t>
      </w:r>
      <w:r w:rsidRPr="00D403FF">
        <w:rPr>
          <w:rFonts w:ascii="Myriad Pro" w:hAnsi="Myriad Pro" w:cs="Times New Roman"/>
          <w:sz w:val="20"/>
          <w:szCs w:val="20"/>
        </w:rPr>
        <w:t xml:space="preserve"> Sales Staff </w:t>
      </w:r>
      <w:r w:rsidRPr="00D403FF">
        <w:rPr>
          <w:rFonts w:ascii="Myriad Pro" w:hAnsi="Myriad Pro" w:cs="Times New Roman"/>
          <w:sz w:val="20"/>
          <w:szCs w:val="20"/>
        </w:rPr>
        <w:t>in</w:t>
      </w:r>
      <w:r w:rsidRPr="00D403FF">
        <w:rPr>
          <w:rFonts w:ascii="Myriad Pro" w:hAnsi="Myriad Pro" w:cs="Times New Roman"/>
          <w:sz w:val="20"/>
          <w:szCs w:val="20"/>
        </w:rPr>
        <w:t xml:space="preserve"> Sports Equipment Retail Companies </w:t>
      </w:r>
      <w:r w:rsidRPr="00D403FF">
        <w:rPr>
          <w:rFonts w:ascii="Myriad Pro" w:hAnsi="Myriad Pro" w:cs="Times New Roman"/>
          <w:sz w:val="20"/>
          <w:szCs w:val="20"/>
        </w:rPr>
        <w:t>in</w:t>
      </w:r>
      <w:r w:rsidRPr="00D403FF">
        <w:rPr>
          <w:rFonts w:ascii="Myriad Pro" w:hAnsi="Myriad Pro" w:cs="Times New Roman"/>
          <w:sz w:val="20"/>
          <w:szCs w:val="20"/>
        </w:rPr>
        <w:t xml:space="preserve"> Jakarta.</w:t>
      </w:r>
    </w:p>
    <w:p w14:paraId="08B79BF3" w14:textId="77777777" w:rsidR="00E17B1D" w:rsidRPr="00D403FF" w:rsidRDefault="00E17B1D" w:rsidP="00E17B1D">
      <w:pPr>
        <w:pStyle w:val="ListParagraph"/>
        <w:spacing w:line="276" w:lineRule="auto"/>
        <w:ind w:left="0"/>
        <w:jc w:val="both"/>
        <w:rPr>
          <w:rFonts w:ascii="Myriad Pro" w:hAnsi="Myriad Pro" w:cs="Times New Roman"/>
          <w:sz w:val="20"/>
          <w:szCs w:val="20"/>
        </w:rPr>
      </w:pPr>
    </w:p>
    <w:p w14:paraId="51F04056" w14:textId="65BB182F" w:rsidR="00D1580F" w:rsidRPr="00D403FF" w:rsidRDefault="00D94CBC" w:rsidP="00014DA2">
      <w:pPr>
        <w:pStyle w:val="ListParagraph"/>
        <w:numPr>
          <w:ilvl w:val="0"/>
          <w:numId w:val="1"/>
        </w:numPr>
        <w:spacing w:line="240" w:lineRule="auto"/>
        <w:ind w:left="709"/>
        <w:jc w:val="both"/>
        <w:rPr>
          <w:rFonts w:ascii="Myriad Pro" w:hAnsi="Myriad Pro" w:cs="Times New Roman"/>
          <w:b/>
          <w:bCs/>
          <w:color w:val="959090"/>
          <w:sz w:val="24"/>
          <w:szCs w:val="24"/>
        </w:rPr>
      </w:pPr>
      <w:r w:rsidRPr="00D403FF">
        <w:rPr>
          <w:rFonts w:ascii="Myriad Pro" w:hAnsi="Myriad Pro" w:cs="Times New Roman"/>
          <w:b/>
          <w:bCs/>
          <w:color w:val="959090"/>
          <w:sz w:val="24"/>
          <w:szCs w:val="24"/>
        </w:rPr>
        <w:t>Literature Review and Hypothesis Development</w:t>
      </w:r>
      <w:bookmarkStart w:id="5" w:name="_Hlk95332341"/>
      <w:bookmarkStart w:id="6" w:name="_Hlk92582274"/>
    </w:p>
    <w:p w14:paraId="559B9FE9" w14:textId="77777777" w:rsidR="00014DA2" w:rsidRPr="00D403FF" w:rsidRDefault="00014DA2" w:rsidP="00014DA2">
      <w:pPr>
        <w:pStyle w:val="ListParagraph"/>
        <w:spacing w:line="240" w:lineRule="auto"/>
        <w:ind w:left="709"/>
        <w:jc w:val="both"/>
        <w:rPr>
          <w:rFonts w:ascii="Myriad Pro" w:hAnsi="Myriad Pro" w:cs="Times New Roman"/>
          <w:b/>
          <w:bCs/>
          <w:color w:val="959090"/>
          <w:sz w:val="24"/>
          <w:szCs w:val="24"/>
        </w:rPr>
      </w:pPr>
    </w:p>
    <w:bookmarkEnd w:id="0"/>
    <w:bookmarkEnd w:id="5"/>
    <w:bookmarkEnd w:id="6"/>
    <w:p w14:paraId="1E4D4F82" w14:textId="77777777" w:rsidR="006143CC" w:rsidRPr="00D403FF" w:rsidRDefault="006143CC" w:rsidP="006143CC">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Competence</w:t>
      </w:r>
    </w:p>
    <w:p w14:paraId="2140FE69"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16EFFF3A" w14:textId="4946192F" w:rsidR="006143CC" w:rsidRPr="00D403FF" w:rsidRDefault="006143CC" w:rsidP="006143CC">
      <w:pPr>
        <w:pStyle w:val="ListParagraph"/>
        <w:spacing w:line="276" w:lineRule="auto"/>
        <w:ind w:left="0" w:firstLine="709"/>
        <w:jc w:val="both"/>
        <w:rPr>
          <w:rFonts w:ascii="Myriad Pro" w:hAnsi="Myriad Pro" w:cs="Times New Roman"/>
          <w:sz w:val="20"/>
          <w:szCs w:val="20"/>
        </w:rPr>
      </w:pPr>
      <w:r w:rsidRPr="00D403FF">
        <w:rPr>
          <w:rFonts w:ascii="Myriad Pro" w:hAnsi="Myriad Pro" w:cs="Times New Roman"/>
          <w:sz w:val="20"/>
          <w:szCs w:val="20"/>
        </w:rPr>
        <w:t xml:space="preserve">Competence is defined as a core personal attribute linked to an individual’s effectiveness or superior performance in a specific job or situation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{"citationItems":[{"id":"ITEM-1","itemData":{"author":[{"dropping-particle":"","family":"Spencer","given":"Lyle M","non-dropping-particle":"","parse-names":false,"suffix":""},{"dropping-particle":"","family":"Spencer","given":"Signe M.","non-dropping-particle":"","parse-names":false,"suffix":""}],"container-title":"John Wiley &amp; Sons, Inc.","id":"ITEM-1","issued":{"date-parts":[["1993"]]},"number-of-pages":"456","publisher-place":"US","title":"Competence at Work: Models for Superior Performance","type":"book"},"uris":["http://www.mendeley.com/documents/?uuid=d812ed83-df40-43b1-83b8-eeae1b5b4d13"]}],"mendeley":{"formattedCitation":"(Spencer &amp; Spencer, 1993)","plainTextFormattedCitation":"(Spencer &amp; Spencer, 1993)","previouslyFormattedCitation":"(Spencer &amp; Spencer, 1993)"},"properties":{"noteIndex":0},"schema":"https://github.com/citation-style-language/schema/raw/master/csl-citation.json"}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(Spencer &amp; Spencer, 1993)</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According to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{"citationItems":[{"id":"ITEM-1","itemData":{"DOI":"10.62754/joe.v3i8.4796","ISSN":"27526801","abstract":"This study examines the impact of competence, motivation, and compensation on the performance of civil servants at the Mentawai Islands Port Office. Aimed at contributing to the limited body of research on public sector performance in Indonesia’s remote regions, this research explores how these factors influence employee performance in a public service context. Data were collected from all 70 civil servants across three main port offices in the Mentawai Islands using structured questionnaires. The analysis, conducted using SPSS 26.0 and employing multiple regression techniques, reveals that motivation is the most significant predictor of performance, followed by compensation and competence, with coefficients of 0.659, 0.292, and 0.135, respectively. The regression equation highlights motivation as the primary driver of employee performance, suggesting that public sector organizations in remote areas must prioritize motivational strategies along with adequate compensation and skill development to enhance service delivery. These findings provide actionable insights for policymakers and public administration leaders aiming to boost civil servant performance through targeted human resource practices. By creating a motivating environment, ensuring fair compensation, and fostering necessary competencies, organizations can achieve higher employee performance and ultimately improve public service quality in outlying regions.","author":[{"dropping-particle":"","family":"Nazarwin","given":"","non-dropping-particle":"","parse-names":false,"suffix":""}],"container-title":"Journal of Ecohumanism","id":"ITEM-1","issue":"8","issued":{"date-parts":[["2024"]]},"page":"1055-1063","title":"The Influence of Competence, Motivation, and Compensation on Civil Servants' Performance at the Mentawai Islands Port Office","type":"article-journal","volume":"3"},"uris":["http://www.mendeley.com/documents/?uuid=d300e181-e2c6-490f-856d-6a87cae52d30"]}],"mendeley":{"formattedCitation":"(Nazarwin, 2024)","manualFormatting":"Nazarwin (2024)","plainTextFormattedCitation":"(Nazarwin, 2024)","previouslyFormattedCitation":"(Nazarwin, 2024)"},"properties":{"noteIndex":0},"schema":"https://github.com/citation-style-language/schema/raw/master/csl-citation.json"}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Nazarwin</w:t>
      </w:r>
      <w:proofErr w:type="spellEnd"/>
      <w:r w:rsidRPr="00D403FF">
        <w:rPr>
          <w:rFonts w:ascii="Myriad Pro" w:hAnsi="Myriad Pro" w:cs="Times New Roman"/>
          <w:sz w:val="20"/>
          <w:szCs w:val="20"/>
        </w:rPr>
        <w:t xml:space="preserve"> (2024)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A combination of knowledge, skills, and abilities that directly affect job performance is referred to as competence.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ISBN":"9789791486767","author":[{"dropping-particle":"","family":"Sutrisno","given":"Edy","non-dropping-particle":"","parse-names":false,"suffix":""}],"id":"ITEM-1","issued":{"date-parts":[["2020"]]},"number-of-pages":"244","publisher":"Penerbit Kencana","publisher-place":"Jakarta","title":"Manajemen Sumber Daya Manusia","type":"book"},"uris":["http://www.mendeley.com/documents/?uuid=70d7d96d-edfc-4fef-96d4-90e43df54aa5"]}],"mendeley":{"formattedCitation":"(Sutrisno, 2020)","manualFormatting":" Sutrisno (2020)","plainTextFormattedCitation":"(Sutrisno, 2020)","previouslyFormattedCitation":"(Sutrisno, 2020)"},"properties":{"noteIndex":0},"schema":"https://github.com/citation-style-language/schema/raw/master/csl-citation.json"}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 xml:space="preserve"> Sutrisno (2020)</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classifies competence into three main indicators: </w:t>
      </w:r>
    </w:p>
    <w:p w14:paraId="4A71590A" w14:textId="77777777" w:rsidR="006143CC" w:rsidRPr="00D403FF" w:rsidRDefault="006143CC" w:rsidP="006143CC">
      <w:pPr>
        <w:pStyle w:val="ListParagraph"/>
        <w:spacing w:line="276" w:lineRule="auto"/>
        <w:ind w:left="0" w:firstLine="709"/>
        <w:jc w:val="both"/>
        <w:rPr>
          <w:rFonts w:ascii="Myriad Pro" w:hAnsi="Myriad Pro" w:cs="Times New Roman"/>
          <w:sz w:val="20"/>
          <w:szCs w:val="20"/>
        </w:rPr>
      </w:pPr>
    </w:p>
    <w:p w14:paraId="101F151C" w14:textId="77777777" w:rsidR="006143CC" w:rsidRPr="00D403FF" w:rsidRDefault="006143CC" w:rsidP="006143CC">
      <w:pPr>
        <w:pStyle w:val="ListParagraph"/>
        <w:numPr>
          <w:ilvl w:val="0"/>
          <w:numId w:val="8"/>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t>Knowledge, which refers to conceptual and factual understanding gained through education and experience</w:t>
      </w:r>
    </w:p>
    <w:p w14:paraId="1379A020" w14:textId="77777777" w:rsidR="006143CC" w:rsidRPr="00D403FF" w:rsidRDefault="006143CC" w:rsidP="006143CC">
      <w:pPr>
        <w:pStyle w:val="ListParagraph"/>
        <w:numPr>
          <w:ilvl w:val="0"/>
          <w:numId w:val="8"/>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t>Skill, meaning the practical ability to perform tasks efficiently</w:t>
      </w:r>
    </w:p>
    <w:p w14:paraId="3C00B402" w14:textId="77777777" w:rsidR="006143CC" w:rsidRPr="00D403FF" w:rsidRDefault="006143CC" w:rsidP="006143CC">
      <w:pPr>
        <w:pStyle w:val="ListParagraph"/>
        <w:numPr>
          <w:ilvl w:val="0"/>
          <w:numId w:val="8"/>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lastRenderedPageBreak/>
        <w:t xml:space="preserve">Attitude, which reflects behavioral tendencies or mindsets in responding to work situations. </w:t>
      </w:r>
    </w:p>
    <w:p w14:paraId="0206760A"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4CEB11C8" w14:textId="77777777" w:rsidR="006143CC" w:rsidRPr="00D403FF" w:rsidRDefault="006143CC" w:rsidP="006143CC">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Work Motivation</w:t>
      </w:r>
    </w:p>
    <w:p w14:paraId="499C4227"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766477E0" w14:textId="1C77285E" w:rsidR="006143CC" w:rsidRPr="00D403FF" w:rsidRDefault="006143CC" w:rsidP="006143CC">
      <w:pPr>
        <w:pStyle w:val="ListParagraph"/>
        <w:spacing w:line="276" w:lineRule="auto"/>
        <w:ind w:left="0" w:firstLine="709"/>
        <w:jc w:val="both"/>
        <w:rPr>
          <w:rFonts w:ascii="Myriad Pro" w:hAnsi="Myriad Pro" w:cs="Times New Roman"/>
          <w:sz w:val="20"/>
          <w:szCs w:val="20"/>
        </w:rPr>
      </w:pPr>
      <w:r w:rsidRPr="00D403FF">
        <w:rPr>
          <w:rFonts w:ascii="Myriad Pro" w:hAnsi="Myriad Pro" w:cs="Times New Roman"/>
          <w:sz w:val="20"/>
          <w:szCs w:val="20"/>
        </w:rPr>
        <w:t xml:space="preserve">According to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{"citationItems":[{"id":"ITEM-1","itemData":{"ISBN":"9780857021496","abstract":"In the first collection of its kind, The SAGE Handbook of Human Resource Management brings together contributions from leading, international scholars in an accessible, comprehensive and influential collection that combines both global and interdisciplinary perspectives. An indispensable resource for advanced students and researchers in the field, the Handbook focuses on familiarizing the reader with the fundamentals of applied human resource management while contextualizing practice within wider theoretical considerations. Internationally minded chapters combine a critical overview with discussion of key debates and research, plus comprehensively dealing with important emerging interests.","author":[{"dropping-particle":"","family":"Armstrong","given":"Michael","non-dropping-particle":"","parse-names":false,"suffix":""},{"dropping-particle":"","family":"Taylor","given":"Stephen","non-dropping-particle":"","parse-names":false,"suffix":""}],"container-title":"Kogan Page","id":"ITEM-1","issued":{"date-parts":[["2014"]]},"title":"Armstrong’s Handbook of Human Resource Management Practice Thirteenth Edition","type":"book"},"uris":["http://www.mendeley.com/documents/?uuid=211f821f-90b5-4936-a21c-45e133fe10d5"]}],"mendeley":{"formattedCitation":"(Armstrong &amp; Taylor, 2014)","manualFormatting":"Armstrong &amp; Taylor (2014)","plainTextFormattedCitation":"(Armstrong &amp; Taylor, 2014)","previouslyFormattedCitation":"(Armstrong &amp; Taylor, 2014)"},"properties":{"noteIndex":0},"schema":"https://github.com/citation-style-language/schema/raw/master/csl-citation.json"}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Armstrong &amp; Taylor (2014)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motivation is the drive behind behavior, influenced by the belief that actions will lead to goal achievement and meaningful rewards.</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{"citationItems":[{"id":"ITEM-1","itemData":{"DOI":"https://doi.org/10.4324/9781315734606","ISBN":"9781315734606","author":[{"dropping-particle":"","family":"Pinder","given":"Craig C","non-dropping-particle":"","parse-names":false,"suffix":""}],"container-title":"Proceedings of the National Academy of Sciences","id":"ITEM-1","issued":{"date-parts":[["2014"]]},"publisher":"Psychology Press","publisher-place":"New York","title":"Work Motivation in Organizational Behavior Second Edition","type":"book"},"uris":["http://www.mendeley.com/documents/?uuid=95712f1f-7259-4a60-8406-95bcfd2b94a6"]}],"mendeley":{"formattedCitation":"(Pinder, 2014)","manualFormatting":" Pinder (2014)","plainTextFormattedCitation":"(Pinder, 2014)","previouslyFormattedCitation":"(Pinder, 2014)"},"properties":{"noteIndex":0},"schema":"https://github.com/citation-style-language/schema/raw/master/csl-citation.json"}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 xml:space="preserve"> Pinder (2014)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defines work motivation is the internal and external drive that initiates and shapes the form, direction, intensity, and duration of work behavior. Therefore, work motivation can be defined as an internal or external force that shapes a person's </w:t>
      </w:r>
      <w:proofErr w:type="spellStart"/>
      <w:r w:rsidRPr="00D403FF">
        <w:rPr>
          <w:rFonts w:ascii="Myriad Pro" w:hAnsi="Myriad Pro" w:cs="Times New Roman"/>
          <w:sz w:val="20"/>
          <w:szCs w:val="20"/>
        </w:rPr>
        <w:t>behaviour</w:t>
      </w:r>
      <w:proofErr w:type="spellEnd"/>
      <w:r w:rsidRPr="00D403FF">
        <w:rPr>
          <w:rFonts w:ascii="Myriad Pro" w:hAnsi="Myriad Pro" w:cs="Times New Roman"/>
          <w:sz w:val="20"/>
          <w:szCs w:val="20"/>
        </w:rPr>
        <w:t xml:space="preserve"> at work in order to achieve particular objectives.</w:t>
      </w:r>
      <w:r w:rsidRPr="00D403FF">
        <w:rPr>
          <w:rFonts w:ascii="Myriad Pro" w:hAnsi="Myriad Pro" w:cs="Times New Roman"/>
          <w:sz w:val="20"/>
          <w:szCs w:val="20"/>
        </w:rPr>
        <w:t xml:space="preserve">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{"citationItems":[{"id":"ITEM-1","itemData":{"ISBN":"9780137474646","author":[{"dropping-particle":"","family":"Robbins","given":"Stephen P.","non-dropping-particle":"","parse-names":false,"suffix":""},{"dropping-particle":"","family":"Judge","given":"Timothy A.","non-dropping-particle":"","parse-names":false,"suffix":""}],"container-title":"Pearson Education Limited","id":"ITEM-1","issued":{"date-parts":[["2024"]]},"publisher-place":"United Kingdom","title":"Organizational Behavior Nineteenth Edition","type":"book"},"uris":["http://www.mendeley.com/documents/?uuid=ac3e7004-04a3-4f22-b097-493ef8773bb8"]}],"mendeley":{"formattedCitation":"(Robbins &amp; Judge, 2024)","manualFormatting":"Robbins &amp; Judge (2024)","plainTextFormattedCitation":"(Robbins &amp; Judge, 2024)","previouslyFormattedCitation":"(Robbins &amp; Judge, 2024)"},"properties":{"noteIndex":0},"schema":"https://github.com/citation-style-language/schema/raw/master/csl-citation.json"}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Robbins &amp; Judge (2024)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present Abraham Maslow’s hierarchy of needs outlines five levels of human motivation:</w:t>
      </w:r>
    </w:p>
    <w:p w14:paraId="1B3051BE" w14:textId="77777777" w:rsidR="006143CC" w:rsidRPr="00D403FF" w:rsidRDefault="006143CC" w:rsidP="006143CC">
      <w:pPr>
        <w:pStyle w:val="ListParagraph"/>
        <w:spacing w:line="276" w:lineRule="auto"/>
        <w:ind w:left="0" w:firstLine="709"/>
        <w:jc w:val="both"/>
        <w:rPr>
          <w:rFonts w:ascii="Myriad Pro" w:hAnsi="Myriad Pro" w:cs="Times New Roman"/>
          <w:sz w:val="20"/>
          <w:szCs w:val="20"/>
        </w:rPr>
      </w:pPr>
    </w:p>
    <w:p w14:paraId="0757BB59" w14:textId="77777777" w:rsidR="006143CC" w:rsidRPr="00D403FF" w:rsidRDefault="006143CC" w:rsidP="006143CC">
      <w:pPr>
        <w:pStyle w:val="ListParagraph"/>
        <w:numPr>
          <w:ilvl w:val="0"/>
          <w:numId w:val="11"/>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t xml:space="preserve">Physiological Needs is </w:t>
      </w:r>
      <w:proofErr w:type="spellStart"/>
      <w:r w:rsidRPr="00D403FF">
        <w:rPr>
          <w:rFonts w:ascii="Myriad Pro" w:hAnsi="Myriad Pro" w:cs="Times New Roman"/>
          <w:sz w:val="20"/>
          <w:szCs w:val="20"/>
        </w:rPr>
        <w:t>asic</w:t>
      </w:r>
      <w:proofErr w:type="spellEnd"/>
      <w:r w:rsidRPr="00D403FF">
        <w:rPr>
          <w:rFonts w:ascii="Myriad Pro" w:hAnsi="Myriad Pro" w:cs="Times New Roman"/>
          <w:sz w:val="20"/>
          <w:szCs w:val="20"/>
        </w:rPr>
        <w:t xml:space="preserve"> survival needs like food and shelter.</w:t>
      </w:r>
    </w:p>
    <w:p w14:paraId="4BBAF942" w14:textId="77777777" w:rsidR="006143CC" w:rsidRPr="00D403FF" w:rsidRDefault="006143CC" w:rsidP="006143CC">
      <w:pPr>
        <w:pStyle w:val="ListParagraph"/>
        <w:numPr>
          <w:ilvl w:val="0"/>
          <w:numId w:val="11"/>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t>Safety Needs is the need for physical and emotional security at work.</w:t>
      </w:r>
    </w:p>
    <w:p w14:paraId="5EF92E18" w14:textId="77777777" w:rsidR="006143CC" w:rsidRPr="00D403FF" w:rsidRDefault="006143CC" w:rsidP="006143CC">
      <w:pPr>
        <w:pStyle w:val="ListParagraph"/>
        <w:numPr>
          <w:ilvl w:val="0"/>
          <w:numId w:val="11"/>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t>Social Needs is the desire to belong and build positive relationships.</w:t>
      </w:r>
    </w:p>
    <w:p w14:paraId="186A35BF" w14:textId="77777777" w:rsidR="006143CC" w:rsidRPr="00D403FF" w:rsidRDefault="006143CC" w:rsidP="006143CC">
      <w:pPr>
        <w:pStyle w:val="ListParagraph"/>
        <w:numPr>
          <w:ilvl w:val="0"/>
          <w:numId w:val="11"/>
        </w:numPr>
        <w:spacing w:line="276" w:lineRule="auto"/>
        <w:ind w:left="709" w:hanging="283"/>
        <w:rPr>
          <w:rFonts w:ascii="Myriad Pro" w:hAnsi="Myriad Pro" w:cs="Times New Roman"/>
          <w:sz w:val="20"/>
          <w:szCs w:val="20"/>
        </w:rPr>
      </w:pPr>
      <w:r w:rsidRPr="00D403FF">
        <w:rPr>
          <w:rFonts w:ascii="Myriad Pro" w:hAnsi="Myriad Pro" w:cs="Times New Roman"/>
          <w:sz w:val="20"/>
          <w:szCs w:val="20"/>
        </w:rPr>
        <w:t>Esteem Needs is the need for recognition, respect, and appreciation.</w:t>
      </w:r>
    </w:p>
    <w:p w14:paraId="3D9CB0DC" w14:textId="77777777" w:rsidR="006143CC" w:rsidRPr="00D403FF" w:rsidRDefault="006143CC" w:rsidP="006143CC">
      <w:pPr>
        <w:pStyle w:val="ListParagraph"/>
        <w:numPr>
          <w:ilvl w:val="0"/>
          <w:numId w:val="11"/>
        </w:numPr>
        <w:spacing w:line="276" w:lineRule="auto"/>
        <w:ind w:left="709" w:hanging="283"/>
        <w:rPr>
          <w:rFonts w:ascii="Myriad Pro" w:hAnsi="Myriad Pro" w:cs="Times New Roman"/>
          <w:sz w:val="20"/>
          <w:szCs w:val="20"/>
        </w:rPr>
      </w:pPr>
      <w:proofErr w:type="spellStart"/>
      <w:r w:rsidRPr="00D403FF">
        <w:rPr>
          <w:rFonts w:ascii="Myriad Pro" w:hAnsi="Myriad Pro" w:cs="Times New Roman"/>
          <w:sz w:val="20"/>
          <w:szCs w:val="20"/>
        </w:rPr>
        <w:t>Self Actualization</w:t>
      </w:r>
      <w:proofErr w:type="spellEnd"/>
      <w:r w:rsidRPr="00D403FF">
        <w:rPr>
          <w:rFonts w:ascii="Myriad Pro" w:hAnsi="Myriad Pro" w:cs="Times New Roman"/>
          <w:sz w:val="20"/>
          <w:szCs w:val="20"/>
        </w:rPr>
        <w:t xml:space="preserve"> Needs is the drive to achieve one’s full potential and personal growth.</w:t>
      </w:r>
    </w:p>
    <w:p w14:paraId="3F39C4E9"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2643E215" w14:textId="77777777" w:rsidR="006143CC" w:rsidRPr="00D403FF" w:rsidRDefault="006143CC" w:rsidP="006143CC">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Work Environment</w:t>
      </w:r>
    </w:p>
    <w:p w14:paraId="4007ED28"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15450564" w14:textId="5D166AB1" w:rsidR="006143CC" w:rsidRPr="00D403FF" w:rsidRDefault="006143CC" w:rsidP="006143CC">
      <w:pPr>
        <w:pStyle w:val="ListParagraph"/>
        <w:spacing w:line="276" w:lineRule="auto"/>
        <w:ind w:left="0" w:firstLine="709"/>
        <w:jc w:val="both"/>
        <w:rPr>
          <w:rFonts w:ascii="Myriad Pro" w:hAnsi="Myriad Pro" w:cs="Times New Roman"/>
          <w:sz w:val="20"/>
          <w:szCs w:val="20"/>
        </w:rPr>
      </w:pPr>
      <w:r w:rsidRPr="00D403FF">
        <w:rPr>
          <w:rFonts w:ascii="Myriad Pro" w:hAnsi="Myriad Pro" w:cs="Times New Roman"/>
          <w:sz w:val="20"/>
          <w:szCs w:val="20"/>
        </w:rPr>
        <w:t xml:space="preserve">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{"citationItems":[{"id":"ITEM-1","itemData":{"DOI":"10.3389/fpubh.2022.890400","ISSN":"22962565","PMID":"35646787","abstract":"This study examined the impact of workplace environment on employee task performance under the mediating role of employee commitment and achievement-striving ability. For this purpose, data were collected from the academic staff under a cross-sectional research design, and they were approached through convenience sampling technique. As per recommendations of established sample size criteria, we distributed a sum of 420 questionnaires among the respondents. Among these distributed questionnaires, only 330 were received back. The returned questionnaires were checked for missing and incomplete responses and after discarding the missing responses useable responses were 314 which were used for the data analysis. Data had been analyzed through structural equation modeling (SEM) by using Smart PLS 3. The SEM was done based on measurement models and structural models. The results indicated that a positive work environment had the power to improve employee performance. Similarly, a positive work environment also improved the employee commitment level and achievement-striving ability significantly. Both employee commitment and achievement-striving ability also improved employee performance. While in the case of mediation, it had also been observed that workplace environment triggered employee commitment and employee achievement-striving ability which further improved employee performance.","author":[{"dropping-particle":"","family":"Zhenjing","given":"Gu","non-dropping-particle":"","parse-names":false,"suffix":""},{"dropping-particle":"","family":"Chupradit","given":"Supat","non-dropping-particle":"","parse-names":false,"suffix":""},{"dropping-particle":"","family":"Ku","given":"Kuo Yen","non-dropping-particle":"","parse-names":false,"suffix":""},{"dropping-particle":"","family":"Nassani","given":"Abdelmohsen A.","non-dropping-particle":"","parse-names":false,"suffix":""},{"dropping-particle":"","family":"Haffar","given":"Mohamed","non-dropping-particle":"","parse-names":false,"suffix":""}],"container-title":"Frontiers in Public Health","id":"ITEM-1","issue":"May","issued":{"date-parts":[["2022"]]},"title":"Impact of Employees' Workplace Environment on Employees' Performance: A Multi-Mediation Model","type":"article-journal","volume":"10"},"uris":["http://www.mendeley.com/documents/?uuid=e65c0f6c-ac2e-46c3-a743-60e25b72143c"]}],"mendeley":{"formattedCitation":"(Zhenjing et al., 2022)","manualFormatting":"Zhenjing et al (2022)","plainTextFormattedCitation":"(Zhenjing et al., 2022)","previouslyFormattedCitation":"(Zhenjing et al., 2022)"},"properties":{"noteIndex":0},"schema":"https://github.com/citation-style-language/schema/raw/master/csl-citation.json"}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Zhenjing</w:t>
      </w:r>
      <w:proofErr w:type="spellEnd"/>
      <w:r w:rsidRPr="00D403FF">
        <w:rPr>
          <w:rFonts w:ascii="Myriad Pro" w:hAnsi="Myriad Pro" w:cs="Times New Roman"/>
          <w:sz w:val="20"/>
          <w:szCs w:val="20"/>
        </w:rPr>
        <w:t xml:space="preserve"> et al (2022)</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work environment is a combination of physical and behavioral aspects that shape employees’ perceptions and motivation to commit, perform, and strive for achievement.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{"citationItems":[{"id":"ITEM-1","itemData":{"DOI":"10.51703/bm.v3i1.32","abstract":"The objective of this research is to investigate the influence of work environment, teamwork employee involvement on employee performance. The population in this study were 680 employees of the Ministry of Agriculture and Fisheries in Dili, Timor-Leste. The research sample, determined based on the Solving formula, was156. Structural Equation Modeling (SEM) -Partial Least Square (PLS) was used as the data analysis method Descriptive analysis conducted with the SPSS program, whereas inferential analysis conducted with the Smart-PLS 3.0 program. The research findings show that work environment and teamwork were not significantly related to employee performance. Employee involvement fully mediated the effect of work environment and teamwork on employee performance","author":[{"dropping-particle":"","family":"Mendonça","given":"Paulino","non-dropping-particle":"","parse-names":false,"suffix":""},{"dropping-particle":"","family":"Soares","given":"Augusto Da C.","non-dropping-particle":"","parse-names":false,"suffix":""},{"dropping-particle":"","family":"Riana","given":"Gede","non-dropping-particle":"","parse-names":false,"suffix":""},{"dropping-particle":"","family":"Costa","given":"Carla Alexandra de Jesus","non-dropping-particle":"Da","parse-names":false,"suffix":""}],"container-title":"Timor Leste Journal of Business and Management","id":"ITEM-1","issue":"I","issued":{"date-parts":[["2021"]]},"page":"12-23","title":"The Influence of Employee Involvement, Work Environment, and Teamwork on Employee Performance (Case Study: Ministry of Agriculture and Fisheries, Dili Timor-Leste)","type":"article-journal","volume":"3"},"uris":["http://www.mendeley.com/documents/?uuid=b8d7dda3-f807-4ceb-9d04-9c516d70a85e"]}],"mendeley":{"formattedCitation":"(Mendonça et al., 2021)","manualFormatting":"Mendonça et al (2021)","plainTextFormattedCitation":"(Mendonça et al., 2021)","previouslyFormattedCitation":"(Mendonça et al., 2021)"},"properties":{"noteIndex":0},"schema":"https://github.com/citation-style-language/schema/raw/master/csl-citation.json"}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Mendonça et al (2021)</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defines the work environment as the entirety of physical, psychological, social, and organizational aspects that shape the workplace and influence how individuals work and respond to their jobs. Indicators of the work environment refer to characteristics or dimensions that reflect the physical, social, and psychological conditions of the workplace, which can influence employee comfort, productivity, and motivation. Indicators of the work environment (</w:t>
      </w:r>
      <w:proofErr w:type="spellStart"/>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{"citationItems":[{"id":"ITEM-1","itemData":{"author":[{"dropping-particle":"","family":"Sedarmayanti","given":"","non-dropping-particle":"","parse-names":false,"suffix":""}],"id":"ITEM-1","issued":{"date-parts":[["2017"]]},"publisher":"PT Refika Aditama","publisher-place":"Bandung","title":"Perencanaan dan Pengembangan SDM untuk Meningkatkan Kompetensi, Kinerja dan Produktivitas Kerja","type":"book"},"uris":["http://www.mendeley.com/documents/?uuid=08130989-99ae-4522-b541-82841642e150"]}],"mendeley":{"formattedCitation":"(Sedarmayanti, 2017)","manualFormatting":"Sedarmayanti, 2017)","plainTextFormattedCitation":"(Sedarmayanti, 2017)","previouslyFormattedCitation":"(Sedarmayanti, 2017)"},"properties":{"noteIndex":0},"schema":"https://github.com/citation-style-language/schema/raw/master/csl-citation.json"}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Sedarmayanti</w:t>
      </w:r>
      <w:proofErr w:type="spellEnd"/>
      <w:r w:rsidRPr="00D403FF">
        <w:rPr>
          <w:rFonts w:ascii="Myriad Pro" w:hAnsi="Myriad Pro" w:cs="Times New Roman"/>
          <w:sz w:val="20"/>
          <w:szCs w:val="20"/>
        </w:rPr>
        <w:t>, 2017)</w:t>
      </w:r>
      <w:r w:rsidRPr="00D403FF">
        <w:rPr>
          <w:rFonts w:ascii="Myriad Pro" w:hAnsi="Myriad Pro" w:cs="Times New Roman"/>
          <w:sz w:val="20"/>
          <w:szCs w:val="20"/>
        </w:rPr>
        <w:fldChar w:fldCharType="end"/>
      </w:r>
      <w:r w:rsidRPr="00D403FF">
        <w:rPr>
          <w:rFonts w:ascii="Myriad Pro" w:hAnsi="Myriad Pro" w:cs="Times New Roman"/>
          <w:sz w:val="20"/>
          <w:szCs w:val="20"/>
        </w:rPr>
        <w:t>:</w:t>
      </w:r>
    </w:p>
    <w:p w14:paraId="2D447D12" w14:textId="77777777" w:rsidR="006143CC" w:rsidRPr="00D403FF" w:rsidRDefault="006143CC" w:rsidP="006143CC">
      <w:pPr>
        <w:pStyle w:val="ListParagraph"/>
        <w:spacing w:line="276" w:lineRule="auto"/>
        <w:ind w:left="0" w:firstLine="709"/>
        <w:jc w:val="both"/>
        <w:rPr>
          <w:rFonts w:ascii="Myriad Pro" w:hAnsi="Myriad Pro" w:cs="Times New Roman"/>
          <w:sz w:val="20"/>
          <w:szCs w:val="20"/>
        </w:rPr>
      </w:pPr>
    </w:p>
    <w:p w14:paraId="13EC84EE" w14:textId="77777777" w:rsidR="006143CC" w:rsidRPr="00D403FF" w:rsidRDefault="006143CC" w:rsidP="006143CC">
      <w:pPr>
        <w:pStyle w:val="ListParagraph"/>
        <w:numPr>
          <w:ilvl w:val="0"/>
          <w:numId w:val="13"/>
        </w:numPr>
        <w:spacing w:line="276" w:lineRule="auto"/>
        <w:ind w:left="709"/>
        <w:rPr>
          <w:rFonts w:ascii="Myriad Pro" w:hAnsi="Myriad Pro" w:cs="Times New Roman"/>
          <w:sz w:val="20"/>
          <w:szCs w:val="20"/>
        </w:rPr>
      </w:pPr>
      <w:r w:rsidRPr="00D403FF">
        <w:rPr>
          <w:rFonts w:ascii="Myriad Pro" w:hAnsi="Myriad Pro" w:cs="Times New Roman"/>
          <w:sz w:val="20"/>
          <w:szCs w:val="20"/>
        </w:rPr>
        <w:t>Physical Conditions: These refer to material and environmental aspects of the workplace, directly affecting employees’ comfort, safety, and work efficiency.</w:t>
      </w:r>
    </w:p>
    <w:p w14:paraId="73B44964" w14:textId="77777777" w:rsidR="006143CC" w:rsidRPr="00D403FF" w:rsidRDefault="006143CC" w:rsidP="006143CC">
      <w:pPr>
        <w:pStyle w:val="ListParagraph"/>
        <w:numPr>
          <w:ilvl w:val="0"/>
          <w:numId w:val="13"/>
        </w:numPr>
        <w:spacing w:line="276" w:lineRule="auto"/>
        <w:ind w:left="709"/>
        <w:rPr>
          <w:rFonts w:ascii="Myriad Pro" w:hAnsi="Myriad Pro" w:cs="Times New Roman"/>
          <w:sz w:val="20"/>
          <w:szCs w:val="20"/>
        </w:rPr>
      </w:pPr>
      <w:r w:rsidRPr="00D403FF">
        <w:rPr>
          <w:rFonts w:ascii="Myriad Pro" w:hAnsi="Myriad Pro" w:cs="Times New Roman"/>
          <w:sz w:val="20"/>
          <w:szCs w:val="20"/>
        </w:rPr>
        <w:t>Social Conditions: These involve interpersonal relationships among individuals in the workplace.</w:t>
      </w:r>
    </w:p>
    <w:p w14:paraId="5F6E1092" w14:textId="77777777" w:rsidR="006143CC" w:rsidRPr="00D403FF" w:rsidRDefault="006143CC" w:rsidP="006143CC">
      <w:pPr>
        <w:pStyle w:val="ListParagraph"/>
        <w:numPr>
          <w:ilvl w:val="0"/>
          <w:numId w:val="13"/>
        </w:numPr>
        <w:spacing w:line="276" w:lineRule="auto"/>
        <w:ind w:left="709"/>
        <w:rPr>
          <w:rFonts w:ascii="Myriad Pro" w:hAnsi="Myriad Pro" w:cs="Times New Roman"/>
          <w:sz w:val="20"/>
          <w:szCs w:val="20"/>
        </w:rPr>
      </w:pPr>
      <w:r w:rsidRPr="00D403FF">
        <w:rPr>
          <w:rFonts w:ascii="Myriad Pro" w:hAnsi="Myriad Pro" w:cs="Times New Roman"/>
          <w:sz w:val="20"/>
          <w:szCs w:val="20"/>
        </w:rPr>
        <w:t>Psychological Conditions: These relate to the mental and emotional well-being of employees.</w:t>
      </w:r>
    </w:p>
    <w:p w14:paraId="498A9E2C" w14:textId="0649FCA6" w:rsidR="006143CC" w:rsidRPr="00D403FF" w:rsidRDefault="006143CC" w:rsidP="006143CC">
      <w:pPr>
        <w:pStyle w:val="ListParagraph"/>
        <w:numPr>
          <w:ilvl w:val="0"/>
          <w:numId w:val="13"/>
        </w:numPr>
        <w:spacing w:line="276" w:lineRule="auto"/>
        <w:ind w:left="709"/>
        <w:rPr>
          <w:rFonts w:ascii="Myriad Pro" w:hAnsi="Myriad Pro" w:cs="Times New Roman"/>
          <w:sz w:val="20"/>
          <w:szCs w:val="20"/>
        </w:rPr>
      </w:pPr>
      <w:r w:rsidRPr="00D403FF">
        <w:rPr>
          <w:rFonts w:ascii="Myriad Pro" w:hAnsi="Myriad Pro" w:cs="Times New Roman"/>
          <w:sz w:val="20"/>
          <w:szCs w:val="20"/>
        </w:rPr>
        <w:t>Organizational Policies and Culture: These are two key elements that shape how an organization operates and interacts with its employees. Organizational policies include rules and regulations that govern employee behavior, while organizational culture encompasses the core values embedded within the organization.</w:t>
      </w:r>
      <w:r w:rsidRPr="00D403FF">
        <w:rPr>
          <w:rFonts w:ascii="Myriad Pro" w:hAnsi="Myriad Pro" w:cs="Times New Roman"/>
          <w:sz w:val="20"/>
          <w:szCs w:val="20"/>
        </w:rPr>
        <w:t xml:space="preserve"> </w:t>
      </w:r>
    </w:p>
    <w:p w14:paraId="65E2DB91"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4B0E44DC" w14:textId="77777777" w:rsidR="006143CC" w:rsidRPr="00D403FF" w:rsidRDefault="006143CC" w:rsidP="006143CC">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Employee Performance</w:t>
      </w:r>
    </w:p>
    <w:p w14:paraId="415EFBE7"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7D747712" w14:textId="44F9E1FA" w:rsidR="006143CC" w:rsidRPr="00D403FF" w:rsidRDefault="006143CC" w:rsidP="006143CC">
      <w:pPr>
        <w:pStyle w:val="ListParagraph"/>
        <w:spacing w:line="276" w:lineRule="auto"/>
        <w:ind w:left="0" w:firstLine="709"/>
        <w:jc w:val="both"/>
        <w:rPr>
          <w:rFonts w:ascii="Myriad Pro" w:hAnsi="Myriad Pro" w:cs="Times New Roman"/>
          <w:sz w:val="20"/>
          <w:szCs w:val="20"/>
        </w:rPr>
      </w:pPr>
      <w:r w:rsidRPr="00D403FF">
        <w:rPr>
          <w:rFonts w:ascii="Myriad Pro" w:hAnsi="Myriad Pro" w:cs="Times New Roman"/>
          <w:sz w:val="20"/>
          <w:szCs w:val="20"/>
        </w:rPr>
        <w:t xml:space="preserve">According to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{"citationItems":[{"id":"ITEM-1","itemData":{"ISBN":"9780857021496","abstract":"In the first collection of its kind, The SAGE Handbook of Human Resource Management brings together contributions from leading, international scholars in an accessible, comprehensive and influential collection that combines both global and interdisciplinary perspectives. An indispensable resource for advanced students and researchers in the field, the Handbook focuses on familiarizing the reader with the fundamentals of applied human resource management while contextualizing practice within wider theoretical considerations. Internationally minded chapters combine a critical overview with discussion of key debates and research, plus comprehensively dealing with important emerging interests.","author":[{"dropping-particle":"","family":"Armstrong","given":"Michael","non-dropping-particle":"","parse-names":false,"suffix":""},{"dropping-particle":"","family":"Taylor","given":"Stephen","non-dropping-particle":"","parse-names":false,"suffix":""}],"container-title":"Kogan Page","id":"ITEM-1","issued":{"date-parts":[["2014"]]},"title":"Armstrong’s Handbook of Human Resource Management Practice Thirteenth Edition","type":"book"},"uris":["http://www.mendeley.com/documents/?uuid=211f821f-90b5-4936-a21c-45e133fe10d5"]}],"mendeley":{"formattedCitation":"(Armstrong &amp; Taylor, 2014)","manualFormatting":"Armstrong &amp; Taylor (2014)","plainTextFormattedCitation":"(Armstrong &amp; Taylor, 2014)","previouslyFormattedCitation":"(Armstrong &amp; Taylor, 2014)"},"properties":{"noteIndex":0},"schema":"https://github.com/citation-style-language/schema/raw/master/csl-citation.json"}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Armstrong &amp; Taylor (2014)</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Performance is a goal-driven process that optimizes productivity at individual, team, and organizational levels.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{"citationItems":[{"id":"ITEM-1","itemData":{"DOI":"10.1108/JAMR-06-2018-0052","ISSN":"20493207","abstract":"Purpose: The purpose of this paper is to synthesize the fragmented literature on organizational citizenship behavior (OCB), leader–member exchange (LMX), learning, innovative work behavior (IWB) and employee performance across different countries, disciplines and organizations, thereby broadening the literature breath and making gap identification comprehensive. Second, it provides information on how much studies have been concentrated on Africa with the goal of provoking scholarly work in a unique cultural setting on the interrelatedness of these concepts. Design/methodology/approach: Relevant literature search was undertaken using key search terms, “employee performance,” “OCB,” “LMX,” “IWB,” “individual learning” and “team learning.” Findings: The findings show positive relationships between the behaviors and employee performance. They also reveal an interesting diversity in the study across multidisciplinary fields holding both cultural and contextual significance for academia and practitioners. Research limitations/implications: The limitation of literature to peer-reviewed journals from the authors’ university library might have missed important information not in this domain. Further studies must make use of additional search terms and engines excluded from this study to provide a more comprehensive analysis. Practical implications: The paper has important managerial implications for practitioners. The analysis can support the understanding of employee performance from a broader and more diverse view points; and help in providing insight into real-life opportunities, constraints and solutions in enhancing performance management. Originality/value: This systematic literature review highlights important knowledge gaps which need to be explored especially in the African and Ghanaian contexts.","author":[{"dropping-particle":"","family":"Atatsi","given":"Eli Ayawo","non-dropping-particle":"","parse-names":false,"suffix":""},{"dropping-particle":"","family":"Stoffers","given":"Jol","non-dropping-particle":"","parse-names":false,"suffix":""},{"dropping-particle":"","family":"Kil","given":"Ad","non-dropping-particle":"","parse-names":false,"suffix":""}],"container-title":"Journal of Advances in Management Research","id":"ITEM-1","issue":"3","issued":{"date-parts":[["2019"]]},"page":"329-351","title":"Factors affecting employee performance: a systematic literature review","type":"article-journal","volume":"16"},"uris":["http://www.mendeley.com/documents/?uuid=a888351d-2574-4994-a3b8-6920c797f627"]}],"mendeley":{"formattedCitation":"(Atatsi et al., 2019)","manualFormatting":"Atatsi et al (2019)","plainTextFormattedCitation":"(Atatsi et al., 2019)","previouslyFormattedCitation":"(Atatsi et al., 2019)"},"properties":{"noteIndex":0},"schema":"https://github.com/citation-style-language/schema/raw/master/csl-citation.json"}</w:instrText>
      </w:r>
      <w:r w:rsidRPr="00D403FF">
        <w:rPr>
          <w:rFonts w:ascii="Myriad Pro" w:hAnsi="Myriad Pro" w:cs="Times New Roman"/>
          <w:sz w:val="20"/>
          <w:szCs w:val="20"/>
        </w:rPr>
        <w:fldChar w:fldCharType="separate"/>
      </w:r>
      <w:proofErr w:type="spellStart"/>
      <w:r w:rsidRPr="00D403FF">
        <w:rPr>
          <w:rFonts w:ascii="Myriad Pro" w:hAnsi="Myriad Pro" w:cs="Times New Roman"/>
          <w:sz w:val="20"/>
          <w:szCs w:val="20"/>
        </w:rPr>
        <w:t>Atatsi</w:t>
      </w:r>
      <w:proofErr w:type="spellEnd"/>
      <w:r w:rsidRPr="00D403FF">
        <w:rPr>
          <w:rFonts w:ascii="Myriad Pro" w:hAnsi="Myriad Pro" w:cs="Times New Roman"/>
          <w:sz w:val="20"/>
          <w:szCs w:val="20"/>
        </w:rPr>
        <w:t xml:space="preserve"> et al (2019)</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identify several factors that influence performance, including self-efficacy, commitment to leadership, organizational environment, and employees' experience and age. </w:t>
      </w:r>
      <w:r w:rsidRPr="00D403FF">
        <w:rPr>
          <w:rFonts w:ascii="Myriad Pro" w:hAnsi="Myriad Pro" w:cs="Times New Roman"/>
          <w:sz w:val="20"/>
          <w:szCs w:val="20"/>
        </w:rPr>
        <w:fldChar w:fldCharType="begin" w:fldLock="1"/>
      </w:r>
      <w:r w:rsidRPr="00D403FF">
        <w:rPr>
          <w:rFonts w:ascii="Myriad Pro" w:hAnsi="Myriad Pro" w:cs="Times New Roman"/>
          <w:sz w:val="20"/>
          <w:szCs w:val="20"/>
        </w:rPr>
        <w:instrText>ADDIN CSL_CITATION {"citationItems":[{"id":"ITEM-1","itemData":{"ISBN":"9781305500709","author":[{"dropping-particle":"","family":"Mathis","given":"Robert L","non-dropping-particle":"","parse-names":false,"suffix":""},{"dropping-particle":"","family":"Jackson","given":"John H","non-dropping-particle":"","parse-names":false,"suffix":""},{"dropping-particle":"","family":"Valentine","given":"Sean R","non-dropping-particle":"","parse-names":false,"suffix":""},{"dropping-particle":"","family":"Meglich","given":"Patricia A","non-dropping-particle":"","parse-names":false,"suffix":""}],"id":"ITEM-1","issued":{"date-parts":[["2017"]]},"publisher":"Cengage Learning","publisher-place":"Boston","title":"Human Resource Management Fifteenth Edition","type":"book"},"uris":["http://www.mendeley.com/documents/?uuid=7424ebee-15fd-460e-8b37-559c602ff8ee"]}],"mendeley":{"formattedCitation":"(Mathis et al., 2017)","plainTextFormattedCitation":"(Mathis et al., 2017)","previouslyFormattedCitation":"(Mathis et al., 2017)"},"properties":{"noteIndex":0},"schema":"https://github.com/citation-style-language/schema/raw/master/csl-citation.json"}</w:instrText>
      </w:r>
      <w:r w:rsidRPr="00D403FF">
        <w:rPr>
          <w:rFonts w:ascii="Myriad Pro" w:hAnsi="Myriad Pro" w:cs="Times New Roman"/>
          <w:sz w:val="20"/>
          <w:szCs w:val="20"/>
        </w:rPr>
        <w:fldChar w:fldCharType="separate"/>
      </w:r>
      <w:r w:rsidRPr="00D403FF">
        <w:rPr>
          <w:rFonts w:ascii="Myriad Pro" w:hAnsi="Myriad Pro" w:cs="Times New Roman"/>
          <w:sz w:val="20"/>
          <w:szCs w:val="20"/>
        </w:rPr>
        <w:t>(Mathis et al., 2017)</w:t>
      </w:r>
      <w:r w:rsidRPr="00D403FF">
        <w:rPr>
          <w:rFonts w:ascii="Myriad Pro" w:hAnsi="Myriad Pro" w:cs="Times New Roman"/>
          <w:sz w:val="20"/>
          <w:szCs w:val="20"/>
        </w:rPr>
        <w:fldChar w:fldCharType="end"/>
      </w:r>
      <w:r w:rsidRPr="00D403FF">
        <w:rPr>
          <w:rFonts w:ascii="Myriad Pro" w:hAnsi="Myriad Pro" w:cs="Times New Roman"/>
          <w:sz w:val="20"/>
          <w:szCs w:val="20"/>
        </w:rPr>
        <w:t xml:space="preserve"> outline several key indicators of employee performance:</w:t>
      </w:r>
    </w:p>
    <w:p w14:paraId="3D73037B" w14:textId="77777777" w:rsidR="006143CC" w:rsidRPr="00D403FF" w:rsidRDefault="006143CC" w:rsidP="006143CC">
      <w:pPr>
        <w:pStyle w:val="ListParagraph"/>
        <w:spacing w:line="276" w:lineRule="auto"/>
        <w:ind w:left="0" w:firstLine="709"/>
        <w:jc w:val="both"/>
        <w:rPr>
          <w:rFonts w:ascii="Myriad Pro" w:hAnsi="Myriad Pro" w:cs="Times New Roman"/>
          <w:sz w:val="20"/>
          <w:szCs w:val="20"/>
        </w:rPr>
      </w:pPr>
    </w:p>
    <w:p w14:paraId="7808F4DB" w14:textId="77777777" w:rsidR="006143CC" w:rsidRPr="00D403FF" w:rsidRDefault="006143CC" w:rsidP="006143CC">
      <w:pPr>
        <w:pStyle w:val="ListParagraph"/>
        <w:numPr>
          <w:ilvl w:val="0"/>
          <w:numId w:val="10"/>
        </w:numPr>
        <w:tabs>
          <w:tab w:val="clear" w:pos="720"/>
          <w:tab w:val="num" w:pos="426"/>
        </w:tabs>
        <w:spacing w:line="276" w:lineRule="auto"/>
        <w:ind w:left="709" w:hanging="283"/>
        <w:rPr>
          <w:rFonts w:ascii="Myriad Pro" w:hAnsi="Myriad Pro" w:cs="Times New Roman"/>
          <w:sz w:val="20"/>
          <w:szCs w:val="20"/>
        </w:rPr>
      </w:pPr>
      <w:r w:rsidRPr="00D403FF">
        <w:rPr>
          <w:rFonts w:ascii="Myriad Pro" w:hAnsi="Myriad Pro" w:cs="Times New Roman"/>
          <w:sz w:val="20"/>
          <w:szCs w:val="20"/>
        </w:rPr>
        <w:t>Quantity of Work: It calculates how much work or output an employee completes in a given amount of time.</w:t>
      </w:r>
    </w:p>
    <w:p w14:paraId="0AA67790" w14:textId="77777777" w:rsidR="006143CC" w:rsidRPr="00D403FF" w:rsidRDefault="006143CC" w:rsidP="006143CC">
      <w:pPr>
        <w:pStyle w:val="ListParagraph"/>
        <w:numPr>
          <w:ilvl w:val="0"/>
          <w:numId w:val="10"/>
        </w:numPr>
        <w:tabs>
          <w:tab w:val="clear" w:pos="720"/>
          <w:tab w:val="num" w:pos="426"/>
        </w:tabs>
        <w:spacing w:line="276" w:lineRule="auto"/>
        <w:ind w:left="709" w:hanging="283"/>
        <w:rPr>
          <w:rFonts w:ascii="Myriad Pro" w:hAnsi="Myriad Pro" w:cs="Times New Roman"/>
          <w:sz w:val="20"/>
          <w:szCs w:val="20"/>
        </w:rPr>
      </w:pPr>
      <w:r w:rsidRPr="00D403FF">
        <w:rPr>
          <w:rFonts w:ascii="Myriad Pro" w:hAnsi="Myriad Pro" w:cs="Times New Roman"/>
          <w:sz w:val="20"/>
          <w:szCs w:val="20"/>
        </w:rPr>
        <w:t>Quality of Work: Assesses the accuracy, precision, and alignment of the employee’s output with established standards.</w:t>
      </w:r>
    </w:p>
    <w:p w14:paraId="2F45887C" w14:textId="77777777" w:rsidR="006143CC" w:rsidRPr="00D403FF" w:rsidRDefault="006143CC" w:rsidP="006143CC">
      <w:pPr>
        <w:pStyle w:val="ListParagraph"/>
        <w:numPr>
          <w:ilvl w:val="0"/>
          <w:numId w:val="10"/>
        </w:numPr>
        <w:tabs>
          <w:tab w:val="clear" w:pos="720"/>
          <w:tab w:val="num" w:pos="426"/>
        </w:tabs>
        <w:spacing w:line="276" w:lineRule="auto"/>
        <w:ind w:left="709" w:hanging="283"/>
        <w:rPr>
          <w:rFonts w:ascii="Myriad Pro" w:hAnsi="Myriad Pro" w:cs="Times New Roman"/>
          <w:sz w:val="20"/>
          <w:szCs w:val="20"/>
        </w:rPr>
      </w:pPr>
      <w:r w:rsidRPr="00D403FF">
        <w:rPr>
          <w:rFonts w:ascii="Myriad Pro" w:hAnsi="Myriad Pro" w:cs="Times New Roman"/>
          <w:sz w:val="20"/>
          <w:szCs w:val="20"/>
        </w:rPr>
        <w:t>Timeliness: Evaluates an employee’s ability to complete tasks or assignments accurately and on time within specified deadlines</w:t>
      </w:r>
    </w:p>
    <w:p w14:paraId="1991C73B" w14:textId="77777777" w:rsidR="006143CC" w:rsidRPr="00D403FF" w:rsidRDefault="006143CC" w:rsidP="006143CC">
      <w:pPr>
        <w:pStyle w:val="ListParagraph"/>
        <w:numPr>
          <w:ilvl w:val="0"/>
          <w:numId w:val="10"/>
        </w:numPr>
        <w:tabs>
          <w:tab w:val="clear" w:pos="720"/>
          <w:tab w:val="num" w:pos="426"/>
        </w:tabs>
        <w:spacing w:line="276" w:lineRule="auto"/>
        <w:ind w:left="709" w:hanging="283"/>
        <w:rPr>
          <w:rFonts w:ascii="Myriad Pro" w:hAnsi="Myriad Pro" w:cs="Times New Roman"/>
          <w:sz w:val="20"/>
          <w:szCs w:val="20"/>
        </w:rPr>
      </w:pPr>
      <w:r w:rsidRPr="00D403FF">
        <w:rPr>
          <w:rFonts w:ascii="Myriad Pro" w:hAnsi="Myriad Pro" w:cs="Times New Roman"/>
          <w:sz w:val="20"/>
          <w:szCs w:val="20"/>
        </w:rPr>
        <w:lastRenderedPageBreak/>
        <w:t>Adaptability and Initiative: shows how much initiative staff members have and how well they can adjust to new responsibilities or come up with innovative solutions.</w:t>
      </w:r>
    </w:p>
    <w:p w14:paraId="0894CF2B" w14:textId="77777777" w:rsidR="006143CC" w:rsidRPr="00D403FF" w:rsidRDefault="006143CC" w:rsidP="006143CC">
      <w:pPr>
        <w:pStyle w:val="ListParagraph"/>
        <w:numPr>
          <w:ilvl w:val="0"/>
          <w:numId w:val="10"/>
        </w:numPr>
        <w:tabs>
          <w:tab w:val="clear" w:pos="720"/>
          <w:tab w:val="num" w:pos="426"/>
        </w:tabs>
        <w:spacing w:line="276" w:lineRule="auto"/>
        <w:ind w:left="709" w:hanging="283"/>
        <w:rPr>
          <w:rFonts w:ascii="Myriad Pro" w:hAnsi="Myriad Pro" w:cs="Times New Roman"/>
          <w:sz w:val="20"/>
          <w:szCs w:val="20"/>
        </w:rPr>
      </w:pPr>
      <w:r w:rsidRPr="00D403FF">
        <w:rPr>
          <w:rFonts w:ascii="Myriad Pro" w:hAnsi="Myriad Pro" w:cs="Times New Roman"/>
          <w:sz w:val="20"/>
          <w:szCs w:val="20"/>
        </w:rPr>
        <w:t>Communication and Teamwork: Measures an employee’s ability to communicate effectively and collaborate with colleagues or supervisors in completing tasks.</w:t>
      </w:r>
    </w:p>
    <w:p w14:paraId="4FDC68F4" w14:textId="77777777" w:rsidR="006143CC" w:rsidRPr="00D403FF" w:rsidRDefault="006143CC" w:rsidP="006143CC">
      <w:pPr>
        <w:pStyle w:val="ListParagraph"/>
        <w:numPr>
          <w:ilvl w:val="0"/>
          <w:numId w:val="10"/>
        </w:numPr>
        <w:tabs>
          <w:tab w:val="clear" w:pos="720"/>
          <w:tab w:val="num" w:pos="426"/>
        </w:tabs>
        <w:spacing w:line="276" w:lineRule="auto"/>
        <w:ind w:left="709" w:hanging="283"/>
        <w:rPr>
          <w:rFonts w:ascii="Myriad Pro" w:hAnsi="Myriad Pro" w:cs="Times New Roman"/>
          <w:sz w:val="20"/>
          <w:szCs w:val="20"/>
        </w:rPr>
      </w:pPr>
      <w:r w:rsidRPr="00D403FF">
        <w:rPr>
          <w:rFonts w:ascii="Myriad Pro" w:hAnsi="Myriad Pro" w:cs="Times New Roman"/>
          <w:sz w:val="20"/>
          <w:szCs w:val="20"/>
        </w:rPr>
        <w:t>Work Discipline: Assesses how well the employee adheres to rules, procedures, and company policies.</w:t>
      </w:r>
    </w:p>
    <w:p w14:paraId="55B34BA8"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5A6A3EE7" w14:textId="3D24311A" w:rsidR="006143CC" w:rsidRPr="00D403FF" w:rsidRDefault="006143CC" w:rsidP="006143CC">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Hypothesis Development</w:t>
      </w:r>
    </w:p>
    <w:p w14:paraId="1B9EFDDA"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38FBF9B6" w14:textId="45384AEB" w:rsidR="006143CC" w:rsidRPr="00D403FF" w:rsidRDefault="006143CC" w:rsidP="006143CC">
      <w:pPr>
        <w:pStyle w:val="ListParagraph"/>
        <w:spacing w:line="276" w:lineRule="auto"/>
        <w:ind w:left="0" w:firstLine="709"/>
        <w:jc w:val="both"/>
        <w:rPr>
          <w:rFonts w:ascii="Myriad Pro" w:hAnsi="Myriad Pro" w:cs="Times New Roman"/>
          <w:sz w:val="20"/>
          <w:szCs w:val="20"/>
        </w:rPr>
      </w:pPr>
      <w:r w:rsidRPr="00D403FF">
        <w:rPr>
          <w:rFonts w:ascii="Myriad Pro" w:hAnsi="Myriad Pro" w:cs="Times New Roman"/>
          <w:sz w:val="20"/>
          <w:szCs w:val="20"/>
        </w:rPr>
        <w:t>This study intends to examine the impact of competence and work motivation on employee performance, using the work environment as a mediating variable, building on current organisational dynamics and previous research findings. The research specifically targets sales staff employed in sports equipment retail companies in Jakarta. In Figure 1, the study framework includes four key variables: competence and work motivation as independent variables, employee performance as the dependent variable, and the work environment as the mediator.</w:t>
      </w:r>
    </w:p>
    <w:p w14:paraId="24E5B343" w14:textId="77777777" w:rsidR="006143CC" w:rsidRPr="00D403FF" w:rsidRDefault="006143CC" w:rsidP="006143CC">
      <w:pPr>
        <w:spacing w:line="276" w:lineRule="auto"/>
        <w:rPr>
          <w:rFonts w:ascii="Myriad Pro" w:hAnsi="Myriad Pro" w:cs="Times New Roman"/>
          <w:sz w:val="20"/>
          <w:szCs w:val="20"/>
        </w:rPr>
      </w:pPr>
    </w:p>
    <w:p w14:paraId="35A79422" w14:textId="436215A8" w:rsidR="006143CC" w:rsidRPr="00D403FF" w:rsidRDefault="006143CC" w:rsidP="006143CC">
      <w:pPr>
        <w:spacing w:line="276" w:lineRule="auto"/>
        <w:jc w:val="center"/>
        <w:rPr>
          <w:rFonts w:ascii="Myriad Pro" w:hAnsi="Myriad Pro" w:cs="Times New Roman"/>
          <w:b/>
          <w:bCs/>
          <w:sz w:val="20"/>
          <w:szCs w:val="20"/>
        </w:rPr>
      </w:pPr>
      <w:r w:rsidRPr="00D403FF">
        <w:rPr>
          <w:b/>
          <w:bCs/>
        </w:rPr>
        <w:drawing>
          <wp:inline distT="0" distB="0" distL="0" distR="0" wp14:anchorId="6B3968CE" wp14:editId="73FDE2F8">
            <wp:extent cx="5669931" cy="2643612"/>
            <wp:effectExtent l="0" t="0" r="6985" b="4445"/>
            <wp:docPr id="935162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62273" name=""/>
                    <pic:cNvPicPr/>
                  </pic:nvPicPr>
                  <pic:blipFill>
                    <a:blip r:embed="rId12"/>
                    <a:stretch>
                      <a:fillRect/>
                    </a:stretch>
                  </pic:blipFill>
                  <pic:spPr>
                    <a:xfrm>
                      <a:off x="0" y="0"/>
                      <a:ext cx="5677178" cy="2646991"/>
                    </a:xfrm>
                    <a:prstGeom prst="rect">
                      <a:avLst/>
                    </a:prstGeom>
                  </pic:spPr>
                </pic:pic>
              </a:graphicData>
            </a:graphic>
          </wp:inline>
        </w:drawing>
      </w:r>
    </w:p>
    <w:p w14:paraId="78EAAE18" w14:textId="77777777" w:rsidR="006143CC" w:rsidRPr="00D403FF" w:rsidRDefault="006143CC" w:rsidP="006143CC">
      <w:pPr>
        <w:pStyle w:val="ListParagraph"/>
        <w:spacing w:line="276" w:lineRule="auto"/>
        <w:ind w:left="0" w:firstLine="709"/>
        <w:jc w:val="center"/>
        <w:rPr>
          <w:rFonts w:ascii="Myriad Pro" w:hAnsi="Myriad Pro" w:cs="Times New Roman"/>
          <w:b/>
          <w:bCs/>
          <w:sz w:val="20"/>
          <w:szCs w:val="20"/>
        </w:rPr>
      </w:pPr>
      <w:r w:rsidRPr="00D403FF">
        <w:rPr>
          <w:rFonts w:ascii="Myriad Pro" w:hAnsi="Myriad Pro" w:cs="Times New Roman"/>
          <w:b/>
          <w:bCs/>
          <w:sz w:val="20"/>
          <w:szCs w:val="20"/>
        </w:rPr>
        <w:t>Figure 1. Research Model</w:t>
      </w:r>
    </w:p>
    <w:p w14:paraId="6F44DD58"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5E25D570" w14:textId="1B1AD407" w:rsidR="006143CC" w:rsidRPr="00D403FF" w:rsidRDefault="006143CC" w:rsidP="006143CC">
      <w:pPr>
        <w:pStyle w:val="ListParagraph"/>
        <w:spacing w:line="276" w:lineRule="auto"/>
        <w:ind w:left="0" w:firstLine="709"/>
        <w:rPr>
          <w:rFonts w:ascii="Myriad Pro" w:hAnsi="Myriad Pro" w:cs="Times New Roman"/>
          <w:sz w:val="20"/>
          <w:szCs w:val="20"/>
        </w:rPr>
      </w:pPr>
      <w:r w:rsidRPr="00D403FF">
        <w:rPr>
          <w:rFonts w:ascii="Myriad Pro" w:hAnsi="Myriad Pro" w:cs="Times New Roman"/>
          <w:sz w:val="20"/>
          <w:szCs w:val="20"/>
        </w:rPr>
        <w:t>The research hypotheses are as follows:</w:t>
      </w:r>
    </w:p>
    <w:p w14:paraId="693CF4D7" w14:textId="77777777" w:rsidR="006143CC" w:rsidRPr="00D403FF" w:rsidRDefault="006143CC" w:rsidP="006143CC">
      <w:pPr>
        <w:pStyle w:val="ListParagraph"/>
        <w:spacing w:line="276" w:lineRule="auto"/>
        <w:ind w:left="0" w:firstLine="709"/>
        <w:rPr>
          <w:rFonts w:ascii="Myriad Pro" w:hAnsi="Myriad Pro" w:cs="Times New Roman"/>
          <w:sz w:val="20"/>
          <w:szCs w:val="20"/>
        </w:rPr>
      </w:pPr>
    </w:p>
    <w:p w14:paraId="6C7A1A4D" w14:textId="77777777" w:rsidR="006143CC" w:rsidRPr="00D403FF" w:rsidRDefault="006143CC" w:rsidP="006143CC">
      <w:pPr>
        <w:pStyle w:val="ListParagraph"/>
        <w:spacing w:line="276" w:lineRule="auto"/>
        <w:ind w:left="0"/>
        <w:rPr>
          <w:rFonts w:ascii="Myriad Pro" w:hAnsi="Myriad Pro" w:cs="Times New Roman"/>
          <w:sz w:val="20"/>
          <w:szCs w:val="20"/>
        </w:rPr>
      </w:pPr>
      <w:r w:rsidRPr="00D403FF">
        <w:rPr>
          <w:rFonts w:ascii="Myriad Pro" w:hAnsi="Myriad Pro" w:cs="Times New Roman"/>
          <w:sz w:val="20"/>
          <w:szCs w:val="20"/>
        </w:rPr>
        <w:t>H1: Competence has a positive effect on employee performance.</w:t>
      </w:r>
    </w:p>
    <w:p w14:paraId="234FFC67" w14:textId="77777777" w:rsidR="006143CC" w:rsidRPr="00D403FF" w:rsidRDefault="006143CC" w:rsidP="006143CC">
      <w:pPr>
        <w:pStyle w:val="ListParagraph"/>
        <w:spacing w:line="276" w:lineRule="auto"/>
        <w:ind w:left="0"/>
        <w:rPr>
          <w:rFonts w:ascii="Myriad Pro" w:hAnsi="Myriad Pro" w:cs="Times New Roman"/>
          <w:sz w:val="20"/>
          <w:szCs w:val="20"/>
        </w:rPr>
      </w:pPr>
      <w:r w:rsidRPr="00D403FF">
        <w:rPr>
          <w:rFonts w:ascii="Myriad Pro" w:hAnsi="Myriad Pro" w:cs="Times New Roman"/>
          <w:sz w:val="20"/>
          <w:szCs w:val="20"/>
        </w:rPr>
        <w:t>H2: Work motivation has a positive effect on employee performance.</w:t>
      </w:r>
    </w:p>
    <w:p w14:paraId="4E92BBC8" w14:textId="77777777" w:rsidR="006143CC" w:rsidRPr="00D403FF" w:rsidRDefault="006143CC" w:rsidP="006143CC">
      <w:pPr>
        <w:pStyle w:val="ListParagraph"/>
        <w:spacing w:line="276" w:lineRule="auto"/>
        <w:ind w:left="0"/>
        <w:rPr>
          <w:rFonts w:ascii="Myriad Pro" w:hAnsi="Myriad Pro" w:cs="Times New Roman"/>
          <w:sz w:val="20"/>
          <w:szCs w:val="20"/>
        </w:rPr>
      </w:pPr>
      <w:r w:rsidRPr="00D403FF">
        <w:rPr>
          <w:rFonts w:ascii="Myriad Pro" w:hAnsi="Myriad Pro" w:cs="Times New Roman"/>
          <w:sz w:val="20"/>
          <w:szCs w:val="20"/>
        </w:rPr>
        <w:t>H3: Competence has a positive effect on the work environment.</w:t>
      </w:r>
    </w:p>
    <w:p w14:paraId="6E3AC29E" w14:textId="77777777" w:rsidR="006143CC" w:rsidRPr="00D403FF" w:rsidRDefault="006143CC" w:rsidP="006143CC">
      <w:pPr>
        <w:pStyle w:val="ListParagraph"/>
        <w:spacing w:line="276" w:lineRule="auto"/>
        <w:ind w:left="0"/>
        <w:rPr>
          <w:rFonts w:ascii="Myriad Pro" w:hAnsi="Myriad Pro" w:cs="Times New Roman"/>
          <w:sz w:val="20"/>
          <w:szCs w:val="20"/>
        </w:rPr>
      </w:pPr>
      <w:r w:rsidRPr="00D403FF">
        <w:rPr>
          <w:rFonts w:ascii="Myriad Pro" w:hAnsi="Myriad Pro" w:cs="Times New Roman"/>
          <w:sz w:val="20"/>
          <w:szCs w:val="20"/>
        </w:rPr>
        <w:t>H4: Work motivation has a positive effect on the work environment.</w:t>
      </w:r>
    </w:p>
    <w:p w14:paraId="5F4914DE" w14:textId="77777777" w:rsidR="006143CC" w:rsidRPr="00D403FF" w:rsidRDefault="006143CC" w:rsidP="006143CC">
      <w:pPr>
        <w:pStyle w:val="ListParagraph"/>
        <w:spacing w:line="276" w:lineRule="auto"/>
        <w:ind w:left="0"/>
        <w:rPr>
          <w:rFonts w:ascii="Myriad Pro" w:hAnsi="Myriad Pro" w:cs="Times New Roman"/>
          <w:sz w:val="20"/>
          <w:szCs w:val="20"/>
        </w:rPr>
      </w:pPr>
      <w:r w:rsidRPr="00D403FF">
        <w:rPr>
          <w:rFonts w:ascii="Myriad Pro" w:hAnsi="Myriad Pro" w:cs="Times New Roman"/>
          <w:sz w:val="20"/>
          <w:szCs w:val="20"/>
        </w:rPr>
        <w:t>H5: Work environment has a positive effect on employee performance.</w:t>
      </w:r>
    </w:p>
    <w:p w14:paraId="11B27107" w14:textId="77777777" w:rsidR="006143CC" w:rsidRPr="00D403FF" w:rsidRDefault="006143CC" w:rsidP="006143CC">
      <w:pPr>
        <w:pStyle w:val="ListParagraph"/>
        <w:spacing w:line="276" w:lineRule="auto"/>
        <w:ind w:left="0"/>
        <w:rPr>
          <w:rFonts w:ascii="Myriad Pro" w:hAnsi="Myriad Pro" w:cs="Times New Roman"/>
          <w:sz w:val="20"/>
          <w:szCs w:val="20"/>
        </w:rPr>
      </w:pPr>
      <w:r w:rsidRPr="00D403FF">
        <w:rPr>
          <w:rFonts w:ascii="Myriad Pro" w:hAnsi="Myriad Pro" w:cs="Times New Roman"/>
          <w:sz w:val="20"/>
          <w:szCs w:val="20"/>
        </w:rPr>
        <w:t>H6: Work environment mediates the effect of competence on employee performance.</w:t>
      </w:r>
    </w:p>
    <w:p w14:paraId="5D764300" w14:textId="05A6CDFF" w:rsidR="008A0EFD" w:rsidRPr="00D403FF" w:rsidRDefault="006143CC" w:rsidP="006143CC">
      <w:pPr>
        <w:pStyle w:val="ListParagraph"/>
        <w:spacing w:line="276" w:lineRule="auto"/>
        <w:ind w:left="0"/>
        <w:jc w:val="both"/>
        <w:rPr>
          <w:rFonts w:ascii="Myriad Pro" w:hAnsi="Myriad Pro" w:cs="Times New Roman"/>
          <w:sz w:val="20"/>
          <w:szCs w:val="20"/>
        </w:rPr>
      </w:pPr>
      <w:r w:rsidRPr="00D403FF">
        <w:rPr>
          <w:rFonts w:ascii="Myriad Pro" w:hAnsi="Myriad Pro" w:cs="Times New Roman"/>
          <w:sz w:val="20"/>
          <w:szCs w:val="20"/>
        </w:rPr>
        <w:t>H</w:t>
      </w:r>
      <w:proofErr w:type="gramStart"/>
      <w:r w:rsidRPr="00D403FF">
        <w:rPr>
          <w:rFonts w:ascii="Myriad Pro" w:hAnsi="Myriad Pro" w:cs="Times New Roman"/>
          <w:sz w:val="20"/>
          <w:szCs w:val="20"/>
        </w:rPr>
        <w:t>7:Work</w:t>
      </w:r>
      <w:proofErr w:type="gramEnd"/>
      <w:r w:rsidRPr="00D403FF">
        <w:rPr>
          <w:rFonts w:ascii="Myriad Pro" w:hAnsi="Myriad Pro" w:cs="Times New Roman"/>
          <w:sz w:val="20"/>
          <w:szCs w:val="20"/>
        </w:rPr>
        <w:t xml:space="preserve"> environment mediates the effect of work motivation on employee performance.</w:t>
      </w:r>
    </w:p>
    <w:p w14:paraId="04A4AD5D" w14:textId="77777777" w:rsidR="00B45F97" w:rsidRPr="00D403FF" w:rsidRDefault="00B45F97" w:rsidP="006143CC">
      <w:pPr>
        <w:pStyle w:val="ListParagraph"/>
        <w:spacing w:line="276" w:lineRule="auto"/>
        <w:ind w:left="0"/>
        <w:jc w:val="both"/>
        <w:rPr>
          <w:rFonts w:ascii="Myriad Pro" w:hAnsi="Myriad Pro" w:cs="Times New Roman"/>
          <w:sz w:val="20"/>
          <w:szCs w:val="20"/>
        </w:rPr>
      </w:pPr>
    </w:p>
    <w:p w14:paraId="73836F0D" w14:textId="77777777" w:rsidR="00B45F97" w:rsidRPr="00D403FF" w:rsidRDefault="00B45F97" w:rsidP="00B45F97">
      <w:pPr>
        <w:pStyle w:val="ListParagraph"/>
        <w:numPr>
          <w:ilvl w:val="0"/>
          <w:numId w:val="1"/>
        </w:numPr>
        <w:spacing w:line="240" w:lineRule="auto"/>
        <w:ind w:left="709"/>
        <w:jc w:val="both"/>
        <w:rPr>
          <w:rFonts w:ascii="Myriad Pro" w:hAnsi="Myriad Pro" w:cs="Times New Roman"/>
          <w:b/>
          <w:bCs/>
          <w:color w:val="959090"/>
          <w:sz w:val="24"/>
          <w:szCs w:val="24"/>
        </w:rPr>
      </w:pPr>
      <w:r w:rsidRPr="00D403FF">
        <w:rPr>
          <w:rFonts w:ascii="Myriad Pro" w:hAnsi="Myriad Pro" w:cs="Times New Roman"/>
          <w:b/>
          <w:bCs/>
          <w:color w:val="959090"/>
          <w:sz w:val="24"/>
          <w:szCs w:val="24"/>
        </w:rPr>
        <w:t>Research Method</w:t>
      </w:r>
    </w:p>
    <w:p w14:paraId="00CC0569" w14:textId="77777777" w:rsidR="00B45F97" w:rsidRPr="00D403FF" w:rsidRDefault="00B45F97" w:rsidP="00B45F97">
      <w:pPr>
        <w:pStyle w:val="ListParagraph"/>
        <w:spacing w:line="276" w:lineRule="auto"/>
        <w:ind w:firstLine="720"/>
        <w:jc w:val="both"/>
        <w:rPr>
          <w:rFonts w:ascii="Myriad Pro" w:hAnsi="Myriad Pro" w:cs="Times New Roman"/>
          <w:sz w:val="20"/>
          <w:szCs w:val="20"/>
        </w:rPr>
      </w:pPr>
    </w:p>
    <w:p w14:paraId="47CA458E" w14:textId="5173AD18" w:rsidR="00B21306"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 xml:space="preserve">This study examines the influence of employee competence and work motivation on job performance, with the work environment serving as a mediating variable in the context of sales staff at a </w:t>
      </w:r>
      <w:r w:rsidRPr="00D403FF">
        <w:rPr>
          <w:rFonts w:ascii="Myriad Pro" w:hAnsi="Myriad Pro" w:cs="Times New Roman"/>
          <w:sz w:val="20"/>
          <w:szCs w:val="20"/>
        </w:rPr>
        <w:lastRenderedPageBreak/>
        <w:t xml:space="preserve">sporting goods retail company in Jakarta. A quantitative research approach was employed, utilizing a survey method by distributing structured questionnaires to 100 purposively selected respondents. Data were analyzed using Partial Least Squares Structural Equation Modeling (PLS-SEM) with the assistance of SmartPLS 4 software. The findings reveal that competence &amp; work motivation positively and significantly influence employee performance. Furthermore, competence &amp; work motivation are also positive and significant in the work environment, positively affecting employee performance. The results confirm that the work environment mediates the relationship between competence, work motivation, and employee performance. These findings highlight the practical importance of investing in competence development and motivation strategies to build a supportive work environment that boosts employee performance. </w:t>
      </w:r>
    </w:p>
    <w:p w14:paraId="694179CF" w14:textId="77777777" w:rsidR="00B45F97" w:rsidRPr="00D403FF" w:rsidRDefault="00B45F97" w:rsidP="00B45F97">
      <w:pPr>
        <w:pStyle w:val="ListParagraph"/>
        <w:spacing w:line="276" w:lineRule="auto"/>
        <w:ind w:left="0" w:firstLine="720"/>
        <w:jc w:val="both"/>
        <w:rPr>
          <w:rFonts w:ascii="Myriad Pro" w:hAnsi="Myriad Pro" w:cs="Times New Roman"/>
          <w:sz w:val="20"/>
          <w:szCs w:val="20"/>
        </w:rPr>
      </w:pPr>
    </w:p>
    <w:p w14:paraId="522A2293" w14:textId="1FBB7515" w:rsidR="009F67CB" w:rsidRPr="00D403FF" w:rsidRDefault="00B45F97" w:rsidP="00B21306">
      <w:pPr>
        <w:pStyle w:val="ListParagraph"/>
        <w:numPr>
          <w:ilvl w:val="0"/>
          <w:numId w:val="1"/>
        </w:numPr>
        <w:spacing w:line="240" w:lineRule="auto"/>
        <w:ind w:left="709"/>
        <w:jc w:val="both"/>
        <w:rPr>
          <w:rFonts w:ascii="Myriad Pro" w:hAnsi="Myriad Pro" w:cs="Times New Roman"/>
          <w:b/>
          <w:bCs/>
          <w:color w:val="959090"/>
          <w:sz w:val="24"/>
          <w:szCs w:val="24"/>
        </w:rPr>
      </w:pPr>
      <w:bookmarkStart w:id="7" w:name="_Hlk95332410"/>
      <w:r w:rsidRPr="00D403FF">
        <w:rPr>
          <w:rFonts w:ascii="Myriad Pro" w:hAnsi="Myriad Pro" w:cs="Times New Roman"/>
          <w:b/>
          <w:bCs/>
          <w:color w:val="959090"/>
          <w:sz w:val="24"/>
          <w:szCs w:val="24"/>
        </w:rPr>
        <w:t>Results and Discussion</w:t>
      </w:r>
    </w:p>
    <w:p w14:paraId="589E0262" w14:textId="77777777" w:rsidR="00B21306" w:rsidRPr="00D403FF" w:rsidRDefault="00B21306" w:rsidP="00B21306">
      <w:pPr>
        <w:pStyle w:val="ListParagraph"/>
        <w:spacing w:line="240" w:lineRule="auto"/>
        <w:ind w:left="709"/>
        <w:jc w:val="both"/>
        <w:rPr>
          <w:rFonts w:ascii="Myriad Pro" w:hAnsi="Myriad Pro" w:cs="Times New Roman"/>
          <w:b/>
          <w:bCs/>
          <w:color w:val="959090"/>
          <w:sz w:val="24"/>
          <w:szCs w:val="24"/>
        </w:rPr>
      </w:pPr>
    </w:p>
    <w:p w14:paraId="7E96F557" w14:textId="5FA9EB61" w:rsidR="00B45F97" w:rsidRPr="00D403FF" w:rsidRDefault="00B45F97" w:rsidP="00B45F97">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Results</w:t>
      </w:r>
    </w:p>
    <w:p w14:paraId="7D1AC451" w14:textId="77777777" w:rsidR="00B45F97" w:rsidRPr="00D403FF" w:rsidRDefault="00B45F97" w:rsidP="00B45F97">
      <w:pPr>
        <w:pStyle w:val="ListParagraph"/>
        <w:spacing w:line="276" w:lineRule="auto"/>
        <w:ind w:firstLine="720"/>
        <w:jc w:val="both"/>
        <w:rPr>
          <w:rFonts w:ascii="Myriad Pro" w:hAnsi="Myriad Pro" w:cs="Times New Roman"/>
          <w:sz w:val="20"/>
          <w:szCs w:val="20"/>
        </w:rPr>
      </w:pPr>
    </w:p>
    <w:p w14:paraId="73A0960B" w14:textId="7A549B0A"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Hypothesis testing was conducted using Partial Least Squares Structural Equation Modeling (PLS-SEM) with SmartPLS 4. The analysis examined the direct relationships among competence, work motivation, the work environment, and employee performance, as well as the indirect effects of competence and work motivation on employee performance through the work environment. The structural model was evaluated using the original sample coefficients, t-statistics, and p-values obtained from the SmartPLS 4 analysis.</w:t>
      </w:r>
      <w:r w:rsidRPr="00D403FF">
        <w:rPr>
          <w:rFonts w:ascii="Myriad Pro" w:hAnsi="Myriad Pro" w:cs="Times New Roman"/>
          <w:sz w:val="20"/>
          <w:szCs w:val="20"/>
        </w:rPr>
        <w:t xml:space="preserve"> </w:t>
      </w:r>
      <w:r w:rsidRPr="00D403FF">
        <w:rPr>
          <w:rFonts w:ascii="Myriad Pro" w:hAnsi="Myriad Pro" w:cs="Times New Roman"/>
          <w:sz w:val="20"/>
          <w:szCs w:val="20"/>
        </w:rPr>
        <w:t>The original sample coefficient indicates the direction and magnitude of the estimated relationship between variables. A positive coefficient suggests that an increase in one variable is associated with an increase in the related variable, whereas a negative coefficient indicates an inverse relationship. The t-statistic and p-value are used to assess whether the estimated relationship is statistically significant. At the 5% significance level, a relationship is considered statistically significant when its p-value is below 0.05. In addition, the t-statistic can be compared with the critical value of 1.985, based on the specified degrees of freedom of 96 and a significance level of 0.05.</w:t>
      </w:r>
    </w:p>
    <w:p w14:paraId="61326575" w14:textId="4770491E"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results presented in Table 1 indicate that all seven hypothesized relationships have positive coefficients and statistically significant p-values. The five direct relationships are significant, as are the two indirect relationships involving the work environment as a mediating variable. These findings provide empirical support for the proposed structural model, although the indirect effects should be interpreted in accordance with the scope and limitations of the available statistical results.</w:t>
      </w:r>
      <w:r w:rsidRPr="00D403FF">
        <w:rPr>
          <w:rFonts w:ascii="Myriad Pro" w:hAnsi="Myriad Pro" w:cs="Times New Roman"/>
          <w:sz w:val="20"/>
          <w:szCs w:val="20"/>
        </w:rPr>
        <w:t xml:space="preserve"> </w:t>
      </w:r>
      <w:r w:rsidR="00B21306" w:rsidRPr="00D403FF">
        <w:rPr>
          <w:rFonts w:ascii="Myriad Pro" w:hAnsi="Myriad Pro" w:cs="Times New Roman"/>
          <w:sz w:val="20"/>
          <w:szCs w:val="20"/>
        </w:rPr>
        <w:t>According to Yin, a case study is a research method that is suitable when researchers want to answer “how” and “why” questions about a complex phenomenon that cannot be separated from its context, and it involves in-depth analysis of one or more cases (an individual, organization, incident, or community) in a real-life context (Yin, 2003). This fits the present research questions, which ask how student-developed businesses develop investor-relevant values. Table 3 shows the linear but iterative cycle of case study research and how each stage was applied in this study.</w:t>
      </w:r>
      <w:r w:rsidR="00DD609D" w:rsidRPr="00D403FF">
        <w:rPr>
          <w:rFonts w:ascii="Myriad Pro" w:hAnsi="Myriad Pro" w:cs="Times New Roman"/>
          <w:sz w:val="20"/>
          <w:szCs w:val="20"/>
        </w:rPr>
        <w:t xml:space="preserve"> </w:t>
      </w:r>
      <w:r w:rsidR="00B21306" w:rsidRPr="00D403FF">
        <w:rPr>
          <w:rFonts w:ascii="Myriad Pro" w:hAnsi="Myriad Pro" w:cs="Times New Roman"/>
          <w:sz w:val="20"/>
          <w:szCs w:val="20"/>
        </w:rPr>
        <w:t xml:space="preserve">The case is one university business incubator, and the 44 businesses are treated as embedded units within that case. A single-institution case is appropriate when the aim is an in-depth understanding of a phenomenon in its context (Yin, 2003), and it holds the incubation program constant while the trajectories of the businesses vary. </w:t>
      </w:r>
    </w:p>
    <w:p w14:paraId="39B1E515" w14:textId="77777777" w:rsidR="00B45F97" w:rsidRPr="00D403FF" w:rsidRDefault="00B45F97">
      <w:pPr>
        <w:rPr>
          <w:rFonts w:ascii="Myriad Pro" w:hAnsi="Myriad Pro" w:cs="Times New Roman"/>
          <w:sz w:val="20"/>
          <w:szCs w:val="20"/>
        </w:rPr>
      </w:pPr>
      <w:r w:rsidRPr="00D403FF">
        <w:rPr>
          <w:rFonts w:ascii="Myriad Pro" w:hAnsi="Myriad Pro" w:cs="Times New Roman"/>
          <w:sz w:val="20"/>
          <w:szCs w:val="20"/>
        </w:rPr>
        <w:br w:type="page"/>
      </w:r>
    </w:p>
    <w:p w14:paraId="7C64D363" w14:textId="77777777" w:rsidR="00B45F97" w:rsidRPr="00D403FF" w:rsidRDefault="00B45F97" w:rsidP="00B45F97">
      <w:pPr>
        <w:spacing w:after="0" w:line="360" w:lineRule="auto"/>
        <w:jc w:val="center"/>
        <w:rPr>
          <w:rFonts w:ascii="Myriad Pro" w:hAnsi="Myriad Pro" w:cs="Times New Roman"/>
          <w:b/>
          <w:bCs/>
          <w:sz w:val="20"/>
          <w:szCs w:val="20"/>
        </w:rPr>
      </w:pPr>
      <w:r w:rsidRPr="00D403FF">
        <w:rPr>
          <w:rFonts w:ascii="Myriad Pro" w:hAnsi="Myriad Pro" w:cs="Times New Roman"/>
          <w:b/>
          <w:bCs/>
          <w:sz w:val="20"/>
          <w:szCs w:val="20"/>
        </w:rPr>
        <w:lastRenderedPageBreak/>
        <w:t>Table 1. The Results of Path Coefficient Testing</w:t>
      </w:r>
    </w:p>
    <w:tbl>
      <w:tblPr>
        <w:tblW w:w="8926" w:type="dxa"/>
        <w:tblLayout w:type="fixed"/>
        <w:tblLook w:val="04A0" w:firstRow="1" w:lastRow="0" w:firstColumn="1" w:lastColumn="0" w:noHBand="0" w:noVBand="1"/>
      </w:tblPr>
      <w:tblGrid>
        <w:gridCol w:w="3539"/>
        <w:gridCol w:w="1276"/>
        <w:gridCol w:w="1276"/>
        <w:gridCol w:w="992"/>
        <w:gridCol w:w="1843"/>
      </w:tblGrid>
      <w:tr w:rsidR="00B45F97" w:rsidRPr="00D403FF" w14:paraId="42B5D940" w14:textId="77777777" w:rsidTr="00B45F97">
        <w:trPr>
          <w:trHeight w:val="20"/>
        </w:trPr>
        <w:tc>
          <w:tcPr>
            <w:tcW w:w="353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0E66B0" w14:textId="2B535145" w:rsidR="00B45F97" w:rsidRPr="00D403FF" w:rsidRDefault="00B45F97" w:rsidP="00B45F97">
            <w:pPr>
              <w:spacing w:after="0" w:line="240" w:lineRule="auto"/>
              <w:jc w:val="center"/>
              <w:rPr>
                <w:rFonts w:ascii="Myriad Pro" w:eastAsia="Times New Roman" w:hAnsi="Myriad Pro" w:cs="Times New Roman"/>
                <w:b/>
                <w:bCs/>
                <w:color w:val="000000"/>
                <w:sz w:val="20"/>
                <w:szCs w:val="20"/>
                <w14:ligatures w14:val="none"/>
              </w:rPr>
            </w:pPr>
            <w:r w:rsidRPr="00D403FF">
              <w:rPr>
                <w:rFonts w:ascii="Myriad Pro" w:eastAsia="Times New Roman" w:hAnsi="Myriad Pro" w:cs="Times New Roman"/>
                <w:b/>
                <w:bCs/>
                <w:color w:val="000000"/>
                <w:sz w:val="20"/>
                <w:szCs w:val="20"/>
                <w14:ligatures w14:val="none"/>
              </w:rPr>
              <w:t> </w:t>
            </w:r>
            <w:r w:rsidRPr="00D403FF">
              <w:rPr>
                <w:rFonts w:ascii="Myriad Pro" w:eastAsia="Times New Roman" w:hAnsi="Myriad Pro" w:cs="Times New Roman"/>
                <w:b/>
                <w:bCs/>
                <w:color w:val="000000"/>
                <w:sz w:val="20"/>
                <w:szCs w:val="20"/>
                <w14:ligatures w14:val="none"/>
              </w:rPr>
              <w:t>Variables</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1A86532B" w14:textId="77777777" w:rsidR="00B45F97" w:rsidRPr="00D403FF" w:rsidRDefault="00B45F97" w:rsidP="00B45F97">
            <w:pPr>
              <w:spacing w:after="0" w:line="240" w:lineRule="auto"/>
              <w:ind w:left="-106" w:right="-102"/>
              <w:jc w:val="center"/>
              <w:rPr>
                <w:rFonts w:ascii="Myriad Pro" w:eastAsia="Times New Roman" w:hAnsi="Myriad Pro" w:cs="Times New Roman"/>
                <w:b/>
                <w:bCs/>
                <w:color w:val="000000"/>
                <w:sz w:val="20"/>
                <w:szCs w:val="20"/>
                <w14:ligatures w14:val="none"/>
              </w:rPr>
            </w:pPr>
            <w:r w:rsidRPr="00D403FF">
              <w:rPr>
                <w:rFonts w:ascii="Myriad Pro" w:eastAsia="Times New Roman" w:hAnsi="Myriad Pro" w:cs="Times New Roman"/>
                <w:b/>
                <w:bCs/>
                <w:color w:val="000000"/>
                <w:sz w:val="20"/>
                <w:szCs w:val="20"/>
                <w14:ligatures w14:val="none"/>
              </w:rPr>
              <w:t>Original Sample (O)</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2E315B4F" w14:textId="77777777" w:rsidR="00B45F97" w:rsidRPr="00D403FF" w:rsidRDefault="00B45F97" w:rsidP="00B45F97">
            <w:pPr>
              <w:spacing w:after="0" w:line="240" w:lineRule="auto"/>
              <w:jc w:val="center"/>
              <w:rPr>
                <w:rFonts w:ascii="Myriad Pro" w:eastAsia="Times New Roman" w:hAnsi="Myriad Pro" w:cs="Times New Roman"/>
                <w:b/>
                <w:bCs/>
                <w:color w:val="000000"/>
                <w:sz w:val="20"/>
                <w:szCs w:val="20"/>
                <w14:ligatures w14:val="none"/>
              </w:rPr>
            </w:pPr>
            <w:r w:rsidRPr="00D403FF">
              <w:rPr>
                <w:rFonts w:ascii="Myriad Pro" w:eastAsia="Times New Roman" w:hAnsi="Myriad Pro" w:cs="Times New Roman"/>
                <w:b/>
                <w:bCs/>
                <w:color w:val="000000"/>
                <w:sz w:val="20"/>
                <w:szCs w:val="20"/>
                <w14:ligatures w14:val="none"/>
              </w:rPr>
              <w:t>T statistics (|O/STDEV|)</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14:paraId="3688B280" w14:textId="77777777" w:rsidR="00B45F97" w:rsidRPr="00D403FF" w:rsidRDefault="00B45F97" w:rsidP="00B45F97">
            <w:pPr>
              <w:spacing w:after="0" w:line="240" w:lineRule="auto"/>
              <w:jc w:val="center"/>
              <w:rPr>
                <w:rFonts w:ascii="Myriad Pro" w:eastAsia="Times New Roman" w:hAnsi="Myriad Pro" w:cs="Times New Roman"/>
                <w:b/>
                <w:bCs/>
                <w:color w:val="000000"/>
                <w:sz w:val="20"/>
                <w:szCs w:val="20"/>
                <w14:ligatures w14:val="none"/>
              </w:rPr>
            </w:pPr>
            <w:r w:rsidRPr="00D403FF">
              <w:rPr>
                <w:rFonts w:ascii="Myriad Pro" w:eastAsia="Times New Roman" w:hAnsi="Myriad Pro" w:cs="Times New Roman"/>
                <w:b/>
                <w:bCs/>
                <w:color w:val="000000"/>
                <w:sz w:val="20"/>
                <w:szCs w:val="20"/>
                <w14:ligatures w14:val="none"/>
              </w:rPr>
              <w:t>P Values</w:t>
            </w:r>
          </w:p>
        </w:tc>
        <w:tc>
          <w:tcPr>
            <w:tcW w:w="1843" w:type="dxa"/>
            <w:tcBorders>
              <w:top w:val="single" w:sz="4" w:space="0" w:color="auto"/>
              <w:left w:val="nil"/>
              <w:bottom w:val="single" w:sz="4" w:space="0" w:color="auto"/>
              <w:right w:val="single" w:sz="4" w:space="0" w:color="auto"/>
            </w:tcBorders>
            <w:shd w:val="clear" w:color="000000" w:fill="FFFFFF"/>
            <w:noWrap/>
            <w:vAlign w:val="center"/>
            <w:hideMark/>
          </w:tcPr>
          <w:p w14:paraId="3534B94F" w14:textId="7E806DA5" w:rsidR="00B45F97" w:rsidRPr="00D403FF" w:rsidRDefault="00B45F97" w:rsidP="00B45F97">
            <w:pPr>
              <w:spacing w:after="0" w:line="240" w:lineRule="auto"/>
              <w:jc w:val="center"/>
              <w:rPr>
                <w:rFonts w:ascii="Myriad Pro" w:eastAsia="Times New Roman" w:hAnsi="Myriad Pro" w:cs="Times New Roman"/>
                <w:b/>
                <w:bCs/>
                <w:color w:val="000000"/>
                <w:sz w:val="20"/>
                <w:szCs w:val="20"/>
                <w14:ligatures w14:val="none"/>
              </w:rPr>
            </w:pPr>
            <w:r w:rsidRPr="00D403FF">
              <w:rPr>
                <w:rFonts w:ascii="Myriad Pro" w:eastAsia="Times New Roman" w:hAnsi="Myriad Pro" w:cs="Times New Roman"/>
                <w:b/>
                <w:bCs/>
                <w:color w:val="000000"/>
                <w:sz w:val="20"/>
                <w:szCs w:val="20"/>
                <w14:ligatures w14:val="none"/>
              </w:rPr>
              <w:t>Results</w:t>
            </w:r>
            <w:r w:rsidRPr="00D403FF">
              <w:rPr>
                <w:rFonts w:ascii="Myriad Pro" w:eastAsia="Times New Roman" w:hAnsi="Myriad Pro" w:cs="Times New Roman"/>
                <w:b/>
                <w:bCs/>
                <w:color w:val="000000"/>
                <w:sz w:val="20"/>
                <w:szCs w:val="20"/>
                <w14:ligatures w14:val="none"/>
              </w:rPr>
              <w:t xml:space="preserve"> </w:t>
            </w:r>
          </w:p>
        </w:tc>
      </w:tr>
      <w:tr w:rsidR="00B45F97" w:rsidRPr="00D403FF" w14:paraId="597D798A"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555C4603"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Competence -&gt; Employee Performance</w:t>
            </w:r>
          </w:p>
        </w:tc>
        <w:tc>
          <w:tcPr>
            <w:tcW w:w="1276" w:type="dxa"/>
            <w:tcBorders>
              <w:top w:val="nil"/>
              <w:left w:val="nil"/>
              <w:bottom w:val="single" w:sz="4" w:space="0" w:color="auto"/>
              <w:right w:val="single" w:sz="4" w:space="0" w:color="auto"/>
            </w:tcBorders>
            <w:shd w:val="clear" w:color="000000" w:fill="FFFFFF"/>
            <w:noWrap/>
            <w:vAlign w:val="center"/>
            <w:hideMark/>
          </w:tcPr>
          <w:p w14:paraId="4FF6D228"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0,426</w:t>
            </w:r>
          </w:p>
        </w:tc>
        <w:tc>
          <w:tcPr>
            <w:tcW w:w="1276" w:type="dxa"/>
            <w:tcBorders>
              <w:top w:val="nil"/>
              <w:left w:val="nil"/>
              <w:bottom w:val="single" w:sz="4" w:space="0" w:color="auto"/>
              <w:right w:val="single" w:sz="4" w:space="0" w:color="auto"/>
            </w:tcBorders>
            <w:shd w:val="clear" w:color="000000" w:fill="FFFFFF"/>
            <w:noWrap/>
            <w:vAlign w:val="center"/>
            <w:hideMark/>
          </w:tcPr>
          <w:p w14:paraId="4AE9260B"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5,258</w:t>
            </w:r>
          </w:p>
        </w:tc>
        <w:tc>
          <w:tcPr>
            <w:tcW w:w="992" w:type="dxa"/>
            <w:tcBorders>
              <w:top w:val="nil"/>
              <w:left w:val="nil"/>
              <w:bottom w:val="single" w:sz="4" w:space="0" w:color="auto"/>
              <w:right w:val="single" w:sz="4" w:space="0" w:color="auto"/>
            </w:tcBorders>
            <w:shd w:val="clear" w:color="000000" w:fill="FFFFFF"/>
            <w:noWrap/>
            <w:vAlign w:val="center"/>
            <w:hideMark/>
          </w:tcPr>
          <w:p w14:paraId="6D6541D8"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0,000</w:t>
            </w:r>
          </w:p>
        </w:tc>
        <w:tc>
          <w:tcPr>
            <w:tcW w:w="1843" w:type="dxa"/>
            <w:tcBorders>
              <w:top w:val="nil"/>
              <w:left w:val="nil"/>
              <w:bottom w:val="single" w:sz="4" w:space="0" w:color="auto"/>
              <w:right w:val="single" w:sz="4" w:space="0" w:color="auto"/>
            </w:tcBorders>
            <w:noWrap/>
            <w:vAlign w:val="center"/>
            <w:hideMark/>
          </w:tcPr>
          <w:p w14:paraId="609BF11B"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r w:rsidR="00B45F97" w:rsidRPr="00D403FF" w14:paraId="69ED28AA"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3DAC9014"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Work Motivation -&gt; Employee Performance</w:t>
            </w:r>
          </w:p>
        </w:tc>
        <w:tc>
          <w:tcPr>
            <w:tcW w:w="1276" w:type="dxa"/>
            <w:tcBorders>
              <w:top w:val="nil"/>
              <w:left w:val="nil"/>
              <w:bottom w:val="single" w:sz="4" w:space="0" w:color="auto"/>
              <w:right w:val="single" w:sz="4" w:space="0" w:color="auto"/>
            </w:tcBorders>
            <w:shd w:val="clear" w:color="000000" w:fill="FFFFFF"/>
            <w:noWrap/>
            <w:vAlign w:val="center"/>
            <w:hideMark/>
          </w:tcPr>
          <w:p w14:paraId="20202D27"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0,265</w:t>
            </w:r>
          </w:p>
        </w:tc>
        <w:tc>
          <w:tcPr>
            <w:tcW w:w="1276" w:type="dxa"/>
            <w:tcBorders>
              <w:top w:val="nil"/>
              <w:left w:val="nil"/>
              <w:bottom w:val="single" w:sz="4" w:space="0" w:color="auto"/>
              <w:right w:val="single" w:sz="4" w:space="0" w:color="auto"/>
            </w:tcBorders>
            <w:shd w:val="clear" w:color="000000" w:fill="FFFFFF"/>
            <w:noWrap/>
            <w:vAlign w:val="center"/>
            <w:hideMark/>
          </w:tcPr>
          <w:p w14:paraId="0D70FB80"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2,503</w:t>
            </w:r>
          </w:p>
        </w:tc>
        <w:tc>
          <w:tcPr>
            <w:tcW w:w="992" w:type="dxa"/>
            <w:tcBorders>
              <w:top w:val="nil"/>
              <w:left w:val="nil"/>
              <w:bottom w:val="single" w:sz="4" w:space="0" w:color="auto"/>
              <w:right w:val="single" w:sz="4" w:space="0" w:color="auto"/>
            </w:tcBorders>
            <w:shd w:val="clear" w:color="000000" w:fill="FFFFFF"/>
            <w:noWrap/>
            <w:vAlign w:val="center"/>
            <w:hideMark/>
          </w:tcPr>
          <w:p w14:paraId="426D182B"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0,012</w:t>
            </w:r>
          </w:p>
        </w:tc>
        <w:tc>
          <w:tcPr>
            <w:tcW w:w="1843" w:type="dxa"/>
            <w:tcBorders>
              <w:top w:val="nil"/>
              <w:left w:val="nil"/>
              <w:bottom w:val="single" w:sz="4" w:space="0" w:color="auto"/>
              <w:right w:val="single" w:sz="4" w:space="0" w:color="auto"/>
            </w:tcBorders>
            <w:noWrap/>
            <w:vAlign w:val="center"/>
            <w:hideMark/>
          </w:tcPr>
          <w:p w14:paraId="6E450C13"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r w:rsidR="00B45F97" w:rsidRPr="00D403FF" w14:paraId="531BD139"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4A3DF406"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Competence -&gt; Work Environment</w:t>
            </w:r>
          </w:p>
        </w:tc>
        <w:tc>
          <w:tcPr>
            <w:tcW w:w="1276" w:type="dxa"/>
            <w:tcBorders>
              <w:top w:val="nil"/>
              <w:left w:val="nil"/>
              <w:bottom w:val="single" w:sz="4" w:space="0" w:color="auto"/>
              <w:right w:val="single" w:sz="4" w:space="0" w:color="auto"/>
            </w:tcBorders>
            <w:shd w:val="clear" w:color="000000" w:fill="FFFFFF"/>
            <w:noWrap/>
            <w:vAlign w:val="center"/>
            <w:hideMark/>
          </w:tcPr>
          <w:p w14:paraId="45C76418"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0,275</w:t>
            </w:r>
          </w:p>
        </w:tc>
        <w:tc>
          <w:tcPr>
            <w:tcW w:w="1276" w:type="dxa"/>
            <w:tcBorders>
              <w:top w:val="nil"/>
              <w:left w:val="nil"/>
              <w:bottom w:val="single" w:sz="4" w:space="0" w:color="auto"/>
              <w:right w:val="single" w:sz="4" w:space="0" w:color="auto"/>
            </w:tcBorders>
            <w:shd w:val="clear" w:color="000000" w:fill="FFFFFF"/>
            <w:noWrap/>
            <w:vAlign w:val="center"/>
            <w:hideMark/>
          </w:tcPr>
          <w:p w14:paraId="0D57C55D"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4,545</w:t>
            </w:r>
          </w:p>
        </w:tc>
        <w:tc>
          <w:tcPr>
            <w:tcW w:w="992" w:type="dxa"/>
            <w:tcBorders>
              <w:top w:val="nil"/>
              <w:left w:val="nil"/>
              <w:bottom w:val="single" w:sz="4" w:space="0" w:color="auto"/>
              <w:right w:val="single" w:sz="4" w:space="0" w:color="auto"/>
            </w:tcBorders>
            <w:shd w:val="clear" w:color="000000" w:fill="FFFFFF"/>
            <w:noWrap/>
            <w:vAlign w:val="center"/>
            <w:hideMark/>
          </w:tcPr>
          <w:p w14:paraId="7B3B2FB0"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0,000</w:t>
            </w:r>
          </w:p>
        </w:tc>
        <w:tc>
          <w:tcPr>
            <w:tcW w:w="1843" w:type="dxa"/>
            <w:tcBorders>
              <w:top w:val="nil"/>
              <w:left w:val="nil"/>
              <w:bottom w:val="single" w:sz="4" w:space="0" w:color="auto"/>
              <w:right w:val="single" w:sz="4" w:space="0" w:color="auto"/>
            </w:tcBorders>
            <w:noWrap/>
            <w:vAlign w:val="center"/>
            <w:hideMark/>
          </w:tcPr>
          <w:p w14:paraId="28A167E7"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r w:rsidR="00B45F97" w:rsidRPr="00D403FF" w14:paraId="5AE87940"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6D365C69"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Work Motivation -&gt; Work Environment</w:t>
            </w:r>
          </w:p>
        </w:tc>
        <w:tc>
          <w:tcPr>
            <w:tcW w:w="1276" w:type="dxa"/>
            <w:tcBorders>
              <w:top w:val="nil"/>
              <w:left w:val="nil"/>
              <w:bottom w:val="single" w:sz="4" w:space="0" w:color="auto"/>
              <w:right w:val="single" w:sz="4" w:space="0" w:color="auto"/>
            </w:tcBorders>
            <w:shd w:val="clear" w:color="000000" w:fill="FFFFFF"/>
            <w:noWrap/>
            <w:vAlign w:val="center"/>
            <w:hideMark/>
          </w:tcPr>
          <w:p w14:paraId="598406C7"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0,680</w:t>
            </w:r>
          </w:p>
        </w:tc>
        <w:tc>
          <w:tcPr>
            <w:tcW w:w="1276" w:type="dxa"/>
            <w:tcBorders>
              <w:top w:val="nil"/>
              <w:left w:val="nil"/>
              <w:bottom w:val="single" w:sz="4" w:space="0" w:color="auto"/>
              <w:right w:val="single" w:sz="4" w:space="0" w:color="auto"/>
            </w:tcBorders>
            <w:shd w:val="clear" w:color="000000" w:fill="FFFFFF"/>
            <w:noWrap/>
            <w:vAlign w:val="center"/>
            <w:hideMark/>
          </w:tcPr>
          <w:p w14:paraId="3904EA04"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13,003</w:t>
            </w:r>
          </w:p>
        </w:tc>
        <w:tc>
          <w:tcPr>
            <w:tcW w:w="992" w:type="dxa"/>
            <w:tcBorders>
              <w:top w:val="nil"/>
              <w:left w:val="nil"/>
              <w:bottom w:val="single" w:sz="4" w:space="0" w:color="auto"/>
              <w:right w:val="single" w:sz="4" w:space="0" w:color="auto"/>
            </w:tcBorders>
            <w:shd w:val="clear" w:color="000000" w:fill="FFFFFF"/>
            <w:noWrap/>
            <w:vAlign w:val="center"/>
            <w:hideMark/>
          </w:tcPr>
          <w:p w14:paraId="0C92809C"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0,000</w:t>
            </w:r>
          </w:p>
        </w:tc>
        <w:tc>
          <w:tcPr>
            <w:tcW w:w="1843" w:type="dxa"/>
            <w:tcBorders>
              <w:top w:val="nil"/>
              <w:left w:val="nil"/>
              <w:bottom w:val="single" w:sz="4" w:space="0" w:color="auto"/>
              <w:right w:val="single" w:sz="4" w:space="0" w:color="auto"/>
            </w:tcBorders>
            <w:noWrap/>
            <w:vAlign w:val="center"/>
            <w:hideMark/>
          </w:tcPr>
          <w:p w14:paraId="6B5C9C63"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r w:rsidR="00B45F97" w:rsidRPr="00D403FF" w14:paraId="23FC5C11"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23806CAF"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 xml:space="preserve">Work </w:t>
            </w:r>
            <w:proofErr w:type="gramStart"/>
            <w:r w:rsidRPr="00D403FF">
              <w:rPr>
                <w:rFonts w:ascii="Myriad Pro" w:eastAsia="Times New Roman" w:hAnsi="Myriad Pro" w:cs="Times New Roman"/>
                <w:color w:val="000000"/>
                <w:sz w:val="20"/>
                <w:szCs w:val="20"/>
                <w14:ligatures w14:val="none"/>
              </w:rPr>
              <w:t>Environment  -</w:t>
            </w:r>
            <w:proofErr w:type="gramEnd"/>
            <w:r w:rsidRPr="00D403FF">
              <w:rPr>
                <w:rFonts w:ascii="Myriad Pro" w:eastAsia="Times New Roman" w:hAnsi="Myriad Pro" w:cs="Times New Roman"/>
                <w:color w:val="000000"/>
                <w:sz w:val="20"/>
                <w:szCs w:val="20"/>
                <w14:ligatures w14:val="none"/>
              </w:rPr>
              <w:t>&gt; Employee Performance</w:t>
            </w:r>
          </w:p>
        </w:tc>
        <w:tc>
          <w:tcPr>
            <w:tcW w:w="1276" w:type="dxa"/>
            <w:tcBorders>
              <w:top w:val="nil"/>
              <w:left w:val="nil"/>
              <w:bottom w:val="single" w:sz="4" w:space="0" w:color="auto"/>
              <w:right w:val="single" w:sz="4" w:space="0" w:color="auto"/>
            </w:tcBorders>
            <w:shd w:val="clear" w:color="000000" w:fill="FFFFFF"/>
            <w:noWrap/>
            <w:vAlign w:val="center"/>
            <w:hideMark/>
          </w:tcPr>
          <w:p w14:paraId="10D646A6"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0,301</w:t>
            </w:r>
          </w:p>
        </w:tc>
        <w:tc>
          <w:tcPr>
            <w:tcW w:w="1276" w:type="dxa"/>
            <w:tcBorders>
              <w:top w:val="nil"/>
              <w:left w:val="nil"/>
              <w:bottom w:val="single" w:sz="4" w:space="0" w:color="auto"/>
              <w:right w:val="single" w:sz="4" w:space="0" w:color="auto"/>
            </w:tcBorders>
            <w:shd w:val="clear" w:color="000000" w:fill="FFFFFF"/>
            <w:noWrap/>
            <w:vAlign w:val="center"/>
            <w:hideMark/>
          </w:tcPr>
          <w:p w14:paraId="07611651"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2,668</w:t>
            </w:r>
          </w:p>
        </w:tc>
        <w:tc>
          <w:tcPr>
            <w:tcW w:w="992" w:type="dxa"/>
            <w:tcBorders>
              <w:top w:val="nil"/>
              <w:left w:val="nil"/>
              <w:bottom w:val="single" w:sz="4" w:space="0" w:color="auto"/>
              <w:right w:val="single" w:sz="4" w:space="0" w:color="auto"/>
            </w:tcBorders>
            <w:shd w:val="clear" w:color="000000" w:fill="FFFFFF"/>
            <w:noWrap/>
            <w:vAlign w:val="center"/>
            <w:hideMark/>
          </w:tcPr>
          <w:p w14:paraId="32A1C3E5"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0,008</w:t>
            </w:r>
          </w:p>
        </w:tc>
        <w:tc>
          <w:tcPr>
            <w:tcW w:w="1843" w:type="dxa"/>
            <w:tcBorders>
              <w:top w:val="nil"/>
              <w:left w:val="nil"/>
              <w:bottom w:val="single" w:sz="4" w:space="0" w:color="auto"/>
              <w:right w:val="single" w:sz="4" w:space="0" w:color="auto"/>
            </w:tcBorders>
            <w:noWrap/>
            <w:vAlign w:val="center"/>
            <w:hideMark/>
          </w:tcPr>
          <w:p w14:paraId="02E4F0F3"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r w:rsidR="00B45F97" w:rsidRPr="00D403FF" w14:paraId="03D2E7A9"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2364BE17"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Competence -&gt; Work Environment -&gt; Employee Performance</w:t>
            </w:r>
          </w:p>
        </w:tc>
        <w:tc>
          <w:tcPr>
            <w:tcW w:w="1276" w:type="dxa"/>
            <w:tcBorders>
              <w:top w:val="nil"/>
              <w:left w:val="nil"/>
              <w:bottom w:val="single" w:sz="4" w:space="0" w:color="auto"/>
              <w:right w:val="single" w:sz="4" w:space="0" w:color="auto"/>
            </w:tcBorders>
            <w:shd w:val="clear" w:color="000000" w:fill="FFFFFF"/>
            <w:noWrap/>
            <w:vAlign w:val="center"/>
            <w:hideMark/>
          </w:tcPr>
          <w:p w14:paraId="6ADD2E87"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0,083</w:t>
            </w:r>
          </w:p>
        </w:tc>
        <w:tc>
          <w:tcPr>
            <w:tcW w:w="1276" w:type="dxa"/>
            <w:tcBorders>
              <w:top w:val="nil"/>
              <w:left w:val="nil"/>
              <w:bottom w:val="single" w:sz="4" w:space="0" w:color="auto"/>
              <w:right w:val="single" w:sz="4" w:space="0" w:color="auto"/>
            </w:tcBorders>
            <w:shd w:val="clear" w:color="000000" w:fill="FFFFFF"/>
            <w:noWrap/>
            <w:vAlign w:val="center"/>
            <w:hideMark/>
          </w:tcPr>
          <w:p w14:paraId="424ED765"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2,110</w:t>
            </w:r>
          </w:p>
        </w:tc>
        <w:tc>
          <w:tcPr>
            <w:tcW w:w="992" w:type="dxa"/>
            <w:tcBorders>
              <w:top w:val="nil"/>
              <w:left w:val="nil"/>
              <w:bottom w:val="single" w:sz="4" w:space="0" w:color="auto"/>
              <w:right w:val="single" w:sz="4" w:space="0" w:color="auto"/>
            </w:tcBorders>
            <w:shd w:val="clear" w:color="000000" w:fill="FFFFFF"/>
            <w:noWrap/>
            <w:vAlign w:val="center"/>
            <w:hideMark/>
          </w:tcPr>
          <w:p w14:paraId="65AA1C53"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0,035</w:t>
            </w:r>
          </w:p>
        </w:tc>
        <w:tc>
          <w:tcPr>
            <w:tcW w:w="1843" w:type="dxa"/>
            <w:tcBorders>
              <w:top w:val="nil"/>
              <w:left w:val="nil"/>
              <w:bottom w:val="single" w:sz="4" w:space="0" w:color="auto"/>
              <w:right w:val="single" w:sz="4" w:space="0" w:color="auto"/>
            </w:tcBorders>
            <w:noWrap/>
            <w:vAlign w:val="center"/>
            <w:hideMark/>
          </w:tcPr>
          <w:p w14:paraId="4A0D85CD"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r w:rsidR="00B45F97" w:rsidRPr="00D403FF" w14:paraId="1F5FC405" w14:textId="77777777" w:rsidTr="00B45F97">
        <w:trPr>
          <w:trHeight w:val="20"/>
        </w:trPr>
        <w:tc>
          <w:tcPr>
            <w:tcW w:w="3539" w:type="dxa"/>
            <w:tcBorders>
              <w:top w:val="nil"/>
              <w:left w:val="single" w:sz="4" w:space="0" w:color="auto"/>
              <w:bottom w:val="single" w:sz="4" w:space="0" w:color="auto"/>
              <w:right w:val="single" w:sz="4" w:space="0" w:color="auto"/>
            </w:tcBorders>
            <w:shd w:val="clear" w:color="000000" w:fill="FFFFFF"/>
            <w:noWrap/>
            <w:vAlign w:val="center"/>
            <w:hideMark/>
          </w:tcPr>
          <w:p w14:paraId="4D0DFE3C" w14:textId="77777777" w:rsidR="00B45F97" w:rsidRPr="00D403FF" w:rsidRDefault="00B45F97" w:rsidP="00B45F97">
            <w:pPr>
              <w:spacing w:after="0" w:line="240" w:lineRule="auto"/>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Work Motivation -&gt; Work Environment -&gt; Employee Performance</w:t>
            </w:r>
          </w:p>
        </w:tc>
        <w:tc>
          <w:tcPr>
            <w:tcW w:w="1276" w:type="dxa"/>
            <w:tcBorders>
              <w:top w:val="nil"/>
              <w:left w:val="nil"/>
              <w:bottom w:val="single" w:sz="4" w:space="0" w:color="auto"/>
              <w:right w:val="single" w:sz="4" w:space="0" w:color="auto"/>
            </w:tcBorders>
            <w:shd w:val="clear" w:color="000000" w:fill="FFFFFF"/>
            <w:noWrap/>
            <w:vAlign w:val="center"/>
            <w:hideMark/>
          </w:tcPr>
          <w:p w14:paraId="2CDF1459"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0,205</w:t>
            </w:r>
          </w:p>
        </w:tc>
        <w:tc>
          <w:tcPr>
            <w:tcW w:w="1276" w:type="dxa"/>
            <w:tcBorders>
              <w:top w:val="nil"/>
              <w:left w:val="nil"/>
              <w:bottom w:val="single" w:sz="4" w:space="0" w:color="auto"/>
              <w:right w:val="single" w:sz="4" w:space="0" w:color="auto"/>
            </w:tcBorders>
            <w:shd w:val="clear" w:color="000000" w:fill="FFFFFF"/>
            <w:noWrap/>
            <w:vAlign w:val="center"/>
            <w:hideMark/>
          </w:tcPr>
          <w:p w14:paraId="051C57ED"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2,626</w:t>
            </w:r>
          </w:p>
        </w:tc>
        <w:tc>
          <w:tcPr>
            <w:tcW w:w="992" w:type="dxa"/>
            <w:tcBorders>
              <w:top w:val="nil"/>
              <w:left w:val="nil"/>
              <w:bottom w:val="single" w:sz="4" w:space="0" w:color="auto"/>
              <w:right w:val="single" w:sz="4" w:space="0" w:color="auto"/>
            </w:tcBorders>
            <w:shd w:val="clear" w:color="000000" w:fill="FFFFFF"/>
            <w:noWrap/>
            <w:vAlign w:val="center"/>
            <w:hideMark/>
          </w:tcPr>
          <w:p w14:paraId="2B65DE6A"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0,009</w:t>
            </w:r>
          </w:p>
        </w:tc>
        <w:tc>
          <w:tcPr>
            <w:tcW w:w="1843" w:type="dxa"/>
            <w:tcBorders>
              <w:top w:val="nil"/>
              <w:left w:val="nil"/>
              <w:bottom w:val="single" w:sz="4" w:space="0" w:color="auto"/>
              <w:right w:val="single" w:sz="4" w:space="0" w:color="auto"/>
            </w:tcBorders>
            <w:noWrap/>
            <w:vAlign w:val="center"/>
            <w:hideMark/>
          </w:tcPr>
          <w:p w14:paraId="7E124EA3" w14:textId="77777777" w:rsidR="00B45F97" w:rsidRPr="00D403FF" w:rsidRDefault="00B45F97" w:rsidP="00B45F97">
            <w:pPr>
              <w:spacing w:after="0" w:line="240" w:lineRule="auto"/>
              <w:jc w:val="center"/>
              <w:rPr>
                <w:rFonts w:ascii="Myriad Pro" w:eastAsia="Times New Roman" w:hAnsi="Myriad Pro" w:cs="Times New Roman"/>
                <w:color w:val="000000"/>
                <w:sz w:val="20"/>
                <w:szCs w:val="20"/>
                <w14:ligatures w14:val="none"/>
              </w:rPr>
            </w:pPr>
            <w:r w:rsidRPr="00D403FF">
              <w:rPr>
                <w:rFonts w:ascii="Myriad Pro" w:eastAsia="Times New Roman" w:hAnsi="Myriad Pro" w:cs="Times New Roman"/>
                <w:color w:val="000000"/>
                <w:sz w:val="20"/>
                <w:szCs w:val="20"/>
                <w14:ligatures w14:val="none"/>
              </w:rPr>
              <w:t>Positive &amp; Significant</w:t>
            </w:r>
          </w:p>
        </w:tc>
      </w:tr>
    </w:tbl>
    <w:p w14:paraId="4C833690" w14:textId="2EF5AE98" w:rsidR="00B45F97" w:rsidRPr="00D403FF" w:rsidRDefault="00B45F97" w:rsidP="00B45F97">
      <w:pPr>
        <w:spacing w:after="0"/>
        <w:jc w:val="both"/>
        <w:rPr>
          <w:rFonts w:ascii="Myriad Pro" w:hAnsi="Myriad Pro" w:cs="Times New Roman"/>
          <w:sz w:val="20"/>
          <w:szCs w:val="20"/>
        </w:rPr>
      </w:pPr>
      <w:r w:rsidRPr="00D403FF">
        <w:rPr>
          <w:rFonts w:ascii="Myriad Pro" w:hAnsi="Myriad Pro" w:cs="Times New Roman"/>
          <w:sz w:val="20"/>
          <w:szCs w:val="20"/>
        </w:rPr>
        <w:t xml:space="preserve"> </w:t>
      </w:r>
    </w:p>
    <w:p w14:paraId="53EBC47D" w14:textId="3E55B62D" w:rsidR="00B45F97" w:rsidRPr="00D403FF" w:rsidRDefault="00B45F97" w:rsidP="00B45F97">
      <w:pPr>
        <w:pStyle w:val="ListParagraph"/>
        <w:numPr>
          <w:ilvl w:val="1"/>
          <w:numId w:val="1"/>
        </w:numPr>
        <w:spacing w:line="276" w:lineRule="auto"/>
        <w:ind w:hanging="720"/>
        <w:jc w:val="both"/>
        <w:rPr>
          <w:rFonts w:ascii="Myriad Pro" w:hAnsi="Myriad Pro" w:cs="Times New Roman"/>
          <w:sz w:val="20"/>
          <w:szCs w:val="20"/>
        </w:rPr>
      </w:pPr>
      <w:r w:rsidRPr="00D403FF">
        <w:rPr>
          <w:rFonts w:ascii="Myriad Pro" w:hAnsi="Myriad Pro" w:cs="Times New Roman"/>
          <w:sz w:val="20"/>
          <w:szCs w:val="20"/>
        </w:rPr>
        <w:t>Discussion</w:t>
      </w:r>
    </w:p>
    <w:p w14:paraId="5BD6A7D5" w14:textId="77777777" w:rsidR="00B45F97" w:rsidRPr="00D403FF" w:rsidRDefault="00B45F97" w:rsidP="00B45F97">
      <w:pPr>
        <w:pStyle w:val="ListParagraph"/>
        <w:spacing w:line="276" w:lineRule="auto"/>
        <w:ind w:left="0" w:firstLine="720"/>
        <w:jc w:val="both"/>
        <w:rPr>
          <w:rFonts w:ascii="Myriad Pro" w:hAnsi="Myriad Pro" w:cs="Times New Roman"/>
          <w:b/>
          <w:bCs/>
          <w:sz w:val="20"/>
          <w:szCs w:val="20"/>
        </w:rPr>
      </w:pPr>
    </w:p>
    <w:p w14:paraId="0398FA09" w14:textId="0CF4E8B7"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t>The Effect of Competence on Employee Performance</w:t>
      </w:r>
    </w:p>
    <w:p w14:paraId="4CDA0CA8" w14:textId="03975529"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analysis reveals a positive and statistically significant relationship between competence and employee performance, with an original sample coefficient of 0.426, a t-statistic of 5.258, and a p-value below 0.001. Because the t-statistic exceeds the critical value of 1.985 and the p-value is below 0.05, Hypothesis 1 is supported. Among the five direct relationships examined, competence has the largest estimated coefficient for employee performance.</w:t>
      </w:r>
      <w:r w:rsidRPr="00D403FF">
        <w:rPr>
          <w:rFonts w:ascii="Myriad Pro" w:hAnsi="Myriad Pro" w:cs="Times New Roman"/>
          <w:sz w:val="20"/>
          <w:szCs w:val="20"/>
        </w:rPr>
        <w:t xml:space="preserve"> </w:t>
      </w:r>
      <w:r w:rsidRPr="00D403FF">
        <w:rPr>
          <w:rFonts w:ascii="Myriad Pro" w:hAnsi="Myriad Pro" w:cs="Times New Roman"/>
          <w:sz w:val="20"/>
          <w:szCs w:val="20"/>
        </w:rPr>
        <w:t>This finding suggests that employees with stronger competencies tend to demonstrate better performance in their work. Competence may encompass the knowledge, skills, and abilities required to understand job responsibilities, solve work-related problems, and complete tasks effectively. Employees who possess relevant competencies are better positioned to translate organizational expectations into appropriate work practices. Their ability to apply knowledge and skills can contribute to task completion, work quality, and the achievement of organizational objectives.</w:t>
      </w:r>
    </w:p>
    <w:p w14:paraId="62877B78" w14:textId="317F9B3D"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coefficient of 0.426 indicates a positive relationship within the estimated structural model. However, it should not be interpreted as a 42.6% increase in employee performance. Rather, it represents the estimated path coefficient between competence and employee performance, conditional on the other relationships specified in the model.</w:t>
      </w:r>
      <w:r w:rsidRPr="00D403FF">
        <w:rPr>
          <w:rFonts w:ascii="Myriad Pro" w:hAnsi="Myriad Pro" w:cs="Times New Roman"/>
          <w:sz w:val="20"/>
          <w:szCs w:val="20"/>
        </w:rPr>
        <w:t xml:space="preserve"> </w:t>
      </w:r>
      <w:r w:rsidRPr="00D403FF">
        <w:rPr>
          <w:rFonts w:ascii="Myriad Pro" w:hAnsi="Myriad Pro" w:cs="Times New Roman"/>
          <w:sz w:val="20"/>
          <w:szCs w:val="20"/>
        </w:rPr>
        <w:t>The result is consistent with the broader argument that employee performance depends partly on the capabilities employees bring to their positions. Nevertheless, competence alone may not explain all variations in performance because employees also operate within particular motivational and organizational conditions. The inclusion of work motivation and the work environment in the present model therefore provides a more comprehensive perspective on how employee capabilities relate to performance.</w:t>
      </w:r>
    </w:p>
    <w:p w14:paraId="6D2FCCBD" w14:textId="77777777" w:rsidR="00B45F97" w:rsidRPr="00D403FF" w:rsidRDefault="00B45F97" w:rsidP="00B45F97">
      <w:pPr>
        <w:pStyle w:val="ListParagraph"/>
        <w:spacing w:line="276" w:lineRule="auto"/>
        <w:ind w:left="0" w:firstLine="720"/>
        <w:jc w:val="both"/>
        <w:rPr>
          <w:rFonts w:ascii="Myriad Pro" w:hAnsi="Myriad Pro" w:cs="Times New Roman"/>
          <w:sz w:val="20"/>
          <w:szCs w:val="20"/>
        </w:rPr>
      </w:pPr>
    </w:p>
    <w:p w14:paraId="02988303" w14:textId="3A686D25"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t>The Effect of Work Motivation on Employee Performance</w:t>
      </w:r>
    </w:p>
    <w:p w14:paraId="43F19F1B" w14:textId="73159A82"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Work motivation also demonstrates a positive and statistically significant relationship with employee performance. The original sample coefficient is 0.265, with a t-statistic of 2.503 and a p-value of 0.012. These results satisfy the specified significance criteria, supporting Hypothesis 2.</w:t>
      </w:r>
      <w:r w:rsidRPr="00D403FF">
        <w:rPr>
          <w:rFonts w:ascii="Myriad Pro" w:hAnsi="Myriad Pro" w:cs="Times New Roman"/>
          <w:sz w:val="20"/>
          <w:szCs w:val="20"/>
        </w:rPr>
        <w:t xml:space="preserve"> </w:t>
      </w:r>
      <w:r w:rsidRPr="00D403FF">
        <w:rPr>
          <w:rFonts w:ascii="Myriad Pro" w:hAnsi="Myriad Pro" w:cs="Times New Roman"/>
          <w:sz w:val="20"/>
          <w:szCs w:val="20"/>
        </w:rPr>
        <w:t>The positive coefficient indicates that higher work motivation is associated with better employee performance. Motivation can influence the extent to which employees direct their efforts toward work objectives, maintain persistence when facing difficulties, and demonstrate commitment to completing assigned responsibilities. Employees who are motivated may be more willing to invest time and effort in their tasks, respond constructively to challenges, and pursue expected performance standards.</w:t>
      </w:r>
    </w:p>
    <w:p w14:paraId="4F03929B" w14:textId="7DAE5CE0"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lastRenderedPageBreak/>
        <w:t>Although the coefficient for work motivation is smaller than that for competence, the relationship remains statistically significant. This distinction is important because the magnitude of a path coefficient and its statistical significance convey different information. The coefficient reflects the estimated strength and direction of the relationship, whereas the t-statistic and p-value indicate the statistical evidence against a null hypothesis of no relationship.</w:t>
      </w:r>
      <w:r w:rsidRPr="00D403FF">
        <w:rPr>
          <w:rFonts w:ascii="Myriad Pro" w:hAnsi="Myriad Pro" w:cs="Times New Roman"/>
          <w:sz w:val="20"/>
          <w:szCs w:val="20"/>
        </w:rPr>
        <w:t xml:space="preserve"> </w:t>
      </w:r>
      <w:r w:rsidRPr="00D403FF">
        <w:rPr>
          <w:rFonts w:ascii="Myriad Pro" w:hAnsi="Myriad Pro" w:cs="Times New Roman"/>
          <w:sz w:val="20"/>
          <w:szCs w:val="20"/>
        </w:rPr>
        <w:t>The findings also suggest that employee performance should not be understood exclusively in terms of individual capabilities. Employees may possess the necessary knowledge and skills but still experience difficulties translating them into effective performance when their motivation is insufficient. Accordingly, organizational efforts to improve performance may benefit from combining competency development with practices that support employee motivation and commitment.</w:t>
      </w:r>
    </w:p>
    <w:p w14:paraId="5B6BE77D" w14:textId="77777777" w:rsidR="00B45F97" w:rsidRPr="00D403FF" w:rsidRDefault="00B45F97" w:rsidP="00B45F97">
      <w:pPr>
        <w:pStyle w:val="ListParagraph"/>
        <w:spacing w:line="276" w:lineRule="auto"/>
        <w:ind w:left="0" w:firstLine="720"/>
        <w:jc w:val="both"/>
        <w:rPr>
          <w:rFonts w:ascii="Myriad Pro" w:hAnsi="Myriad Pro" w:cs="Times New Roman"/>
          <w:b/>
          <w:bCs/>
          <w:sz w:val="20"/>
          <w:szCs w:val="20"/>
        </w:rPr>
      </w:pPr>
    </w:p>
    <w:p w14:paraId="571C18FA" w14:textId="706E8832"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t>The Effect of Competence on the Work Environment</w:t>
      </w:r>
    </w:p>
    <w:p w14:paraId="2CD02943" w14:textId="3E43FCBA"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Competence has a positive and statistically significant relationship with the work environment, with a coefficient of 0.275, a t-statistic of 4.545, and a p-value below 0.001. The findings support Hypothesis 3.</w:t>
      </w:r>
      <w:r w:rsidRPr="00D403FF">
        <w:rPr>
          <w:rFonts w:ascii="Myriad Pro" w:hAnsi="Myriad Pro" w:cs="Times New Roman"/>
          <w:sz w:val="20"/>
          <w:szCs w:val="20"/>
        </w:rPr>
        <w:t xml:space="preserve"> </w:t>
      </w:r>
      <w:r w:rsidRPr="00D403FF">
        <w:rPr>
          <w:rFonts w:ascii="Myriad Pro" w:hAnsi="Myriad Pro" w:cs="Times New Roman"/>
          <w:sz w:val="20"/>
          <w:szCs w:val="20"/>
        </w:rPr>
        <w:t>This relationship suggests that competence is associated with employees' perceptions and experiences of their working environment. Employees who understand their responsibilities and possess the necessary skills may be better equipped to coordinate tasks, communicate work requirements, and contribute to constructive workplace interactions. Their ability to perform assigned duties can also help reduce avoidable misunderstandings and support smoother collaboration among colleagues.</w:t>
      </w:r>
      <w:r w:rsidRPr="00D403FF">
        <w:rPr>
          <w:rFonts w:ascii="Myriad Pro" w:hAnsi="Myriad Pro" w:cs="Times New Roman"/>
          <w:sz w:val="20"/>
          <w:szCs w:val="20"/>
        </w:rPr>
        <w:t xml:space="preserve"> </w:t>
      </w:r>
      <w:r w:rsidRPr="00D403FF">
        <w:rPr>
          <w:rFonts w:ascii="Myriad Pro" w:hAnsi="Myriad Pro" w:cs="Times New Roman"/>
          <w:sz w:val="20"/>
          <w:szCs w:val="20"/>
        </w:rPr>
        <w:t>However, the work environment is not determined exclusively by individual competence. It also reflects organizational policies, leadership practices, interpersonal relationships, facilities, and the distribution of responsibilities. Therefore, the positive coefficient should be interpreted as an association within the proposed model rather than evidence that employee competence alone determines workplace conditions.</w:t>
      </w:r>
      <w:r w:rsidRPr="00D403FF">
        <w:rPr>
          <w:rFonts w:ascii="Myriad Pro" w:hAnsi="Myriad Pro" w:cs="Times New Roman"/>
          <w:sz w:val="20"/>
          <w:szCs w:val="20"/>
        </w:rPr>
        <w:t xml:space="preserve"> </w:t>
      </w:r>
      <w:r w:rsidRPr="00D403FF">
        <w:rPr>
          <w:rFonts w:ascii="Myriad Pro" w:hAnsi="Myriad Pro" w:cs="Times New Roman"/>
          <w:sz w:val="20"/>
          <w:szCs w:val="20"/>
        </w:rPr>
        <w:t>The finding nevertheless highlights a potential connection between individual capabilities and the organizational context in which employees perform their duties. Competent employees may contribute to a more effective working atmosphere, while an appropriate work environment may provide the conditions necessary for employees to apply their capabilities. This reciprocal possibility warrants further investigation, although the present structural model does not establish a reciprocal causal relationship.</w:t>
      </w:r>
    </w:p>
    <w:p w14:paraId="1CE75D87" w14:textId="77777777" w:rsidR="00B45F97" w:rsidRPr="00D403FF" w:rsidRDefault="00B45F97" w:rsidP="00B45F97">
      <w:pPr>
        <w:pStyle w:val="ListParagraph"/>
        <w:spacing w:line="276" w:lineRule="auto"/>
        <w:ind w:left="0" w:firstLine="720"/>
        <w:jc w:val="both"/>
        <w:rPr>
          <w:rFonts w:ascii="Myriad Pro" w:hAnsi="Myriad Pro" w:cs="Times New Roman"/>
          <w:sz w:val="20"/>
          <w:szCs w:val="20"/>
        </w:rPr>
      </w:pPr>
    </w:p>
    <w:p w14:paraId="48CBC91B" w14:textId="2AB374D4"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t>The Effect of Work Motivation on the Work Environment</w:t>
      </w:r>
    </w:p>
    <w:p w14:paraId="02680E1B" w14:textId="7E27867B"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Work motivation exhibits the strongest direct relationship with the work environment among the five direct paths in the model. The original sample coefficient is 0.680, accompanied by a t-statistic of 13.003 and a p-value below 0.001. These results provide strong statistical support for Hypothesis 4.</w:t>
      </w:r>
      <w:r w:rsidRPr="00D403FF">
        <w:rPr>
          <w:rFonts w:ascii="Myriad Pro" w:hAnsi="Myriad Pro" w:cs="Times New Roman"/>
          <w:sz w:val="20"/>
          <w:szCs w:val="20"/>
        </w:rPr>
        <w:t xml:space="preserve"> </w:t>
      </w:r>
      <w:r w:rsidRPr="00D403FF">
        <w:rPr>
          <w:rFonts w:ascii="Myriad Pro" w:hAnsi="Myriad Pro" w:cs="Times New Roman"/>
          <w:sz w:val="20"/>
          <w:szCs w:val="20"/>
        </w:rPr>
        <w:t>The findings indicate that work motivation is positively associated with the work environment. Motivated employees may engage more actively in workplace interactions, participate in collaborative activities, and contribute to the maintenance of constructive working relationships. Motivation may also influence how employees respond to organizational practices and perceive the conditions under which they carry out their responsibilities.</w:t>
      </w:r>
    </w:p>
    <w:p w14:paraId="12C437E4" w14:textId="0DE2C77C"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relatively large coefficient suggests that work motivation is an important correlate of the work environment in this particular model. Nevertheless, this result should not be interpreted as proof that motivation directly creates a better work environment in every organizational context. The interpretation depends on how both constructs were operationalized, the characteristics of the respondents, and the institutional conditions in which the study was conducted</w:t>
      </w:r>
      <w:r w:rsidRPr="00D403FF">
        <w:rPr>
          <w:rFonts w:ascii="Myriad Pro" w:hAnsi="Myriad Pro" w:cs="Times New Roman"/>
          <w:sz w:val="20"/>
          <w:szCs w:val="20"/>
        </w:rPr>
        <w:t>. F</w:t>
      </w:r>
      <w:r w:rsidRPr="00D403FF">
        <w:rPr>
          <w:rFonts w:ascii="Myriad Pro" w:hAnsi="Myriad Pro" w:cs="Times New Roman"/>
          <w:sz w:val="20"/>
          <w:szCs w:val="20"/>
        </w:rPr>
        <w:t>rom a managerial perspective, the result highlights the importance of considering employee motivation when evaluating workplace effectiveness. Organizational practices that support employee engagement, recognize contributions, and clarify work expectations may help create conditions conducive to constructive workplace interactions. At the same time, improvements to the physical and organizational environment may also be necessary to sustain motivation. The present findings establish the estimated direction of the specified relationship but do not determine the direction of any reciprocal effects.</w:t>
      </w:r>
    </w:p>
    <w:p w14:paraId="69019803" w14:textId="77777777" w:rsidR="00B45F97" w:rsidRPr="00D403FF" w:rsidRDefault="00B45F97" w:rsidP="00B45F97">
      <w:pPr>
        <w:pStyle w:val="ListParagraph"/>
        <w:spacing w:line="276" w:lineRule="auto"/>
        <w:ind w:left="0" w:firstLine="720"/>
        <w:jc w:val="both"/>
        <w:rPr>
          <w:rFonts w:ascii="Myriad Pro" w:hAnsi="Myriad Pro" w:cs="Times New Roman"/>
          <w:sz w:val="20"/>
          <w:szCs w:val="20"/>
        </w:rPr>
      </w:pPr>
    </w:p>
    <w:p w14:paraId="71497EAC" w14:textId="77777777" w:rsidR="00B45F97" w:rsidRPr="00D403FF" w:rsidRDefault="00B45F97" w:rsidP="00B45F97">
      <w:pPr>
        <w:pStyle w:val="ListParagraph"/>
        <w:spacing w:line="276" w:lineRule="auto"/>
        <w:ind w:left="0" w:firstLine="720"/>
        <w:jc w:val="both"/>
        <w:rPr>
          <w:rFonts w:ascii="Myriad Pro" w:hAnsi="Myriad Pro" w:cs="Times New Roman"/>
          <w:sz w:val="20"/>
          <w:szCs w:val="20"/>
        </w:rPr>
      </w:pPr>
    </w:p>
    <w:p w14:paraId="0CA0D0C4" w14:textId="4B2EDFE9"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lastRenderedPageBreak/>
        <w:t>The Effect of the Work Environment on Employee Performance</w:t>
      </w:r>
    </w:p>
    <w:p w14:paraId="0C649995" w14:textId="5CFC039B"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work environment has a positive and statistically significant relationship with employee performance. The estimated coefficient is 0.301, the t-statistic is 2.668, and the p-value is 0.008. Since the t-statistic exceeds 1.985 and the p-value is below 0.05, Hypothesis 5 is supported.</w:t>
      </w:r>
      <w:r w:rsidRPr="00D403FF">
        <w:rPr>
          <w:rFonts w:ascii="Myriad Pro" w:hAnsi="Myriad Pro" w:cs="Times New Roman"/>
          <w:sz w:val="20"/>
          <w:szCs w:val="20"/>
        </w:rPr>
        <w:t xml:space="preserve"> </w:t>
      </w:r>
      <w:r w:rsidRPr="00D403FF">
        <w:rPr>
          <w:rFonts w:ascii="Myriad Pro" w:hAnsi="Myriad Pro" w:cs="Times New Roman"/>
          <w:sz w:val="20"/>
          <w:szCs w:val="20"/>
        </w:rPr>
        <w:t>This finding suggests that a more supportive work environment is associated with better employee performance. Workplace conditions can influence employees' ability to concentrate, coordinate responsibilities, access necessary resources, and complete tasks efficiently. A conducive environment may also facilitate communication and cooperation, allowing employees to address work-related challenges more effectively.</w:t>
      </w:r>
    </w:p>
    <w:p w14:paraId="71549EE1" w14:textId="704CB806"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coefficient of 0.301 indicates a positive relationship that is smaller than the direct effect of competence on employee performance but larger than the direct effect of work motivation on employee performance. These comparisons describe the estimated coefficients within the same structural model; they do not establish that the work environment is universally more important than motivation or that the differences between coefficients are statistically significant.</w:t>
      </w:r>
      <w:r w:rsidRPr="00D403FF">
        <w:rPr>
          <w:rFonts w:ascii="Myriad Pro" w:hAnsi="Myriad Pro" w:cs="Times New Roman"/>
          <w:sz w:val="20"/>
          <w:szCs w:val="20"/>
        </w:rPr>
        <w:t xml:space="preserve"> </w:t>
      </w:r>
      <w:r w:rsidRPr="00D403FF">
        <w:rPr>
          <w:rFonts w:ascii="Myriad Pro" w:hAnsi="Myriad Pro" w:cs="Times New Roman"/>
          <w:sz w:val="20"/>
          <w:szCs w:val="20"/>
        </w:rPr>
        <w:t>The finding has practical implications for organizational management. Efforts to improve employee performance should consider not only recruitment, training, and competency development but also the conditions under which employees perform their duties. Relevant measures may include improving communication, ensuring access to work resources, clarifying responsibilities, and supporting constructive relationships among employees.</w:t>
      </w:r>
      <w:r w:rsidRPr="00D403FF">
        <w:rPr>
          <w:rFonts w:ascii="Myriad Pro" w:hAnsi="Myriad Pro" w:cs="Times New Roman"/>
          <w:sz w:val="20"/>
          <w:szCs w:val="20"/>
        </w:rPr>
        <w:t xml:space="preserve"> </w:t>
      </w:r>
      <w:r w:rsidRPr="00D403FF">
        <w:rPr>
          <w:rFonts w:ascii="Myriad Pro" w:hAnsi="Myriad Pro" w:cs="Times New Roman"/>
          <w:sz w:val="20"/>
          <w:szCs w:val="20"/>
        </w:rPr>
        <w:t>However, a positive association does not mean that every improvement to the work environment will automatically produce higher performance. The effectiveness of workplace interventions may depend on employees' needs, the nature of their tasks, and the broader organizational context. Further research is needed to identify which specific dimensions of the work environment are most closely associated with performance.</w:t>
      </w:r>
    </w:p>
    <w:p w14:paraId="52568E95" w14:textId="77777777" w:rsidR="00B45F97" w:rsidRPr="00D403FF" w:rsidRDefault="00B45F97" w:rsidP="00B45F97">
      <w:pPr>
        <w:pStyle w:val="ListParagraph"/>
        <w:spacing w:line="276" w:lineRule="auto"/>
        <w:ind w:left="0" w:firstLine="720"/>
        <w:jc w:val="both"/>
        <w:rPr>
          <w:rFonts w:ascii="Myriad Pro" w:hAnsi="Myriad Pro" w:cs="Times New Roman"/>
          <w:b/>
          <w:bCs/>
          <w:sz w:val="20"/>
          <w:szCs w:val="20"/>
        </w:rPr>
      </w:pPr>
    </w:p>
    <w:p w14:paraId="56600F41" w14:textId="132D77B8"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t>The Mediating Effect of the Work Environment</w:t>
      </w:r>
    </w:p>
    <w:p w14:paraId="3B4FC966" w14:textId="4F4ADFCB"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analysis also examines whether the work environment mediates the relationships between competence and employee performance and between work motivation and employee performance. The results show that both estimated indirect effects are positive and statistically significant. These findings provide support for Hypotheses 6 and 7.</w:t>
      </w:r>
      <w:r w:rsidRPr="00D403FF">
        <w:rPr>
          <w:rFonts w:ascii="Myriad Pro" w:hAnsi="Myriad Pro" w:cs="Times New Roman"/>
          <w:sz w:val="20"/>
          <w:szCs w:val="20"/>
        </w:rPr>
        <w:t xml:space="preserve"> </w:t>
      </w:r>
      <w:r w:rsidRPr="00D403FF">
        <w:rPr>
          <w:rFonts w:ascii="Myriad Pro" w:hAnsi="Myriad Pro" w:cs="Times New Roman"/>
          <w:sz w:val="20"/>
          <w:szCs w:val="20"/>
        </w:rPr>
        <w:t>For the relationship between competence and employee performance, the indirect effect through the work environment has a coefficient of 0.083, a t-statistic of 2.110, and a p-value of 0.035. The result indicates that competence is positively associated with employee performance through the work environment. In other words, the relationship between competence and performance includes an indirect component associated with the work environment.</w:t>
      </w:r>
    </w:p>
    <w:p w14:paraId="0FA02356" w14:textId="53064BD0"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One possible interpretation is that competent employees may contribute to more effective workplace interactions or working conditions, which are, in turn, associated with better performance. Employees' knowledge and abilities may therefore be relevant not only to their individual task execution but also to the conditions that support their work. Nevertheless, the indirect coefficient is relatively small compared with the direct competence-to-performance coefficient of 0.426. The indirect pathway should consequently be considered a complementary relationship rather than the sole explanation for the association between competence and performance.</w:t>
      </w:r>
      <w:r w:rsidRPr="00D403FF">
        <w:rPr>
          <w:rFonts w:ascii="Myriad Pro" w:hAnsi="Myriad Pro" w:cs="Times New Roman"/>
          <w:sz w:val="20"/>
          <w:szCs w:val="20"/>
        </w:rPr>
        <w:t xml:space="preserve"> </w:t>
      </w:r>
      <w:r w:rsidRPr="00D403FF">
        <w:rPr>
          <w:rFonts w:ascii="Myriad Pro" w:hAnsi="Myriad Pro" w:cs="Times New Roman"/>
          <w:sz w:val="20"/>
          <w:szCs w:val="20"/>
        </w:rPr>
        <w:t>The second mediation result concerns the relationship between work motivation and employee performance. The estimated indirect effect through the work environment is 0.205, with a t-statistic of 2.626 and a p-value of 0.009. These values indicate a positive and statistically significant indirect relationship, supporting Hypothesis 7.</w:t>
      </w:r>
    </w:p>
    <w:p w14:paraId="0D7846D4" w14:textId="77777777"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This finding suggests that the relationship between work motivation and employee performance may operate partly through the work environment. Motivated employees may contribute to more constructive workplace interactions, stronger cooperation, and more effective engagement with organizational activities. These conditions may subsequently be associated with improved performance. The estimated indirect effect of 0.205 is larger than the corresponding indirect effect of competence through the work environment, which is 0.083. This difference indicates that the estimated motivational pathway through the work environment is stronger in the present model, although the statistical significance of the difference between these indirect effects has not been established.</w:t>
      </w:r>
    </w:p>
    <w:p w14:paraId="2DA45C67" w14:textId="4FDF95CB"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lastRenderedPageBreak/>
        <w:t>Taken together, the mediation results indicate that the work environment is a relevant intermediary in the proposed structural model. Both competence and work motivation are associated with employee performance through this pathway, although the estimated indirect effects differ in magnitude. These findings support an integrated perspective in which employee performance is related to individual capabilities, motivational factors, and workplace conditions.</w:t>
      </w:r>
      <w:r w:rsidRPr="00D403FF">
        <w:rPr>
          <w:rFonts w:ascii="Myriad Pro" w:hAnsi="Myriad Pro" w:cs="Times New Roman"/>
          <w:sz w:val="20"/>
          <w:szCs w:val="20"/>
        </w:rPr>
        <w:t xml:space="preserve"> </w:t>
      </w:r>
      <w:r w:rsidRPr="00D403FF">
        <w:rPr>
          <w:rFonts w:ascii="Myriad Pro" w:hAnsi="Myriad Pro" w:cs="Times New Roman"/>
          <w:sz w:val="20"/>
          <w:szCs w:val="20"/>
        </w:rPr>
        <w:t>Importantly, statistically significant indirect effects do not, by themselves, establish whether mediation is partial or full. That distinction requires consideration of the direct effects when the mediator is included in the model, preferably alongside bootstrapped confidence intervals for the indirect effects. Therefore, the current findings support positive and significant indirect relationships but do not provide sufficient information to classify the type of mediation conclusively.</w:t>
      </w:r>
    </w:p>
    <w:p w14:paraId="47C42F16" w14:textId="77777777" w:rsidR="00B45F97" w:rsidRPr="00D403FF" w:rsidRDefault="00B45F97" w:rsidP="00B45F97">
      <w:pPr>
        <w:pStyle w:val="ListParagraph"/>
        <w:spacing w:line="276" w:lineRule="auto"/>
        <w:ind w:left="0" w:firstLine="720"/>
        <w:jc w:val="both"/>
        <w:rPr>
          <w:rFonts w:ascii="Myriad Pro" w:hAnsi="Myriad Pro" w:cs="Times New Roman"/>
          <w:b/>
          <w:bCs/>
          <w:sz w:val="20"/>
          <w:szCs w:val="20"/>
        </w:rPr>
      </w:pPr>
    </w:p>
    <w:p w14:paraId="1579AD8B" w14:textId="589ADAAE" w:rsidR="00B45F97" w:rsidRPr="00D403FF" w:rsidRDefault="00B45F97" w:rsidP="00B45F97">
      <w:pPr>
        <w:pStyle w:val="ListParagraph"/>
        <w:numPr>
          <w:ilvl w:val="2"/>
          <w:numId w:val="1"/>
        </w:numPr>
        <w:spacing w:line="276" w:lineRule="auto"/>
        <w:jc w:val="both"/>
        <w:rPr>
          <w:rFonts w:ascii="Myriad Pro" w:hAnsi="Myriad Pro" w:cs="Times New Roman"/>
          <w:sz w:val="20"/>
          <w:szCs w:val="20"/>
        </w:rPr>
      </w:pPr>
      <w:r w:rsidRPr="00D403FF">
        <w:rPr>
          <w:rFonts w:ascii="Myriad Pro" w:hAnsi="Myriad Pro" w:cs="Times New Roman"/>
          <w:sz w:val="20"/>
          <w:szCs w:val="20"/>
        </w:rPr>
        <w:t>Comparison with Previous Studies and Theoretical Implications</w:t>
      </w:r>
    </w:p>
    <w:p w14:paraId="351EFCF5" w14:textId="2A779FA0"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 xml:space="preserve">The findings can be discussed in relation to previous research by </w:t>
      </w:r>
      <w:proofErr w:type="spellStart"/>
      <w:r w:rsidRPr="00D403FF">
        <w:rPr>
          <w:rFonts w:ascii="Myriad Pro" w:hAnsi="Myriad Pro" w:cs="Times New Roman"/>
          <w:sz w:val="20"/>
          <w:szCs w:val="20"/>
        </w:rPr>
        <w:t>Ratnasari</w:t>
      </w:r>
      <w:proofErr w:type="spellEnd"/>
      <w:r w:rsidRPr="00D403FF">
        <w:rPr>
          <w:rFonts w:ascii="Myriad Pro" w:hAnsi="Myriad Pro" w:cs="Times New Roman"/>
          <w:sz w:val="20"/>
          <w:szCs w:val="20"/>
        </w:rPr>
        <w:t xml:space="preserve"> et al. (2024), which, as reported in the present manuscript, identified positive and significant relationships involving work motivation, competence, and employee performance. The study also reported that some organizational factors, including leadership style and the work environment, did not have significant direct effects on performance. These differences indicate that relationships among employee characteristics, workplace conditions, and performance may vary according to the variables included in the model and the context of the research.</w:t>
      </w:r>
      <w:r w:rsidRPr="00D403FF">
        <w:rPr>
          <w:rFonts w:ascii="Myriad Pro" w:hAnsi="Myriad Pro" w:cs="Times New Roman"/>
          <w:sz w:val="20"/>
          <w:szCs w:val="20"/>
        </w:rPr>
        <w:t xml:space="preserve"> </w:t>
      </w:r>
      <w:r w:rsidRPr="00D403FF">
        <w:rPr>
          <w:rFonts w:ascii="Myriad Pro" w:hAnsi="Myriad Pro" w:cs="Times New Roman"/>
          <w:sz w:val="20"/>
          <w:szCs w:val="20"/>
        </w:rPr>
        <w:t>The present findings show a statistically significant direct relationship between the work environment and employee performance. This result does not necessarily contradict studies reporting nonsignificant relationships, because different organizational settings, measurement approaches, and structural specifications may produce different estimates. Rather, the comparison highlights the importance of examining direct and indirect pathways within the particular context being studied.</w:t>
      </w:r>
    </w:p>
    <w:p w14:paraId="6F2DF050" w14:textId="3883CFC8"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findings are also relevant to Goh et al. (2024), which, according to the account provided in the manuscript, reported indirect relationships involving competence, the work environment, and work motivation. The current study similarly demonstrates that the work environment is associated with significant indirect pathways connecting competence and work motivation with employee performance. However, the models are not necessarily identical, and the results should not be interpreted as establishing that the same mediation mechanism operates across all organizational contexts.</w:t>
      </w:r>
      <w:r w:rsidRPr="00D403FF">
        <w:rPr>
          <w:rFonts w:ascii="Myriad Pro" w:hAnsi="Myriad Pro" w:cs="Times New Roman"/>
          <w:sz w:val="20"/>
          <w:szCs w:val="20"/>
        </w:rPr>
        <w:t xml:space="preserve"> </w:t>
      </w:r>
      <w:r w:rsidRPr="00D403FF">
        <w:rPr>
          <w:rFonts w:ascii="Myriad Pro" w:hAnsi="Myriad Pro" w:cs="Times New Roman"/>
          <w:sz w:val="20"/>
          <w:szCs w:val="20"/>
        </w:rPr>
        <w:t>From a theoretical perspective, the results support examining employee performance as a multidimensional organizational outcome associated with individual and contextual factors. Competence represents employees' capacity to perform their responsibilities, work motivation reflects their willingness to direct effort toward organizational objectives, and the work environment represents conditions associated with the application of these capacities and efforts. The significant direct and indirect relationships suggest that these dimensions may provide complementary explanations of employee performance.</w:t>
      </w:r>
    </w:p>
    <w:p w14:paraId="6C84B7CC" w14:textId="750DEC19"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The mediation findings are particularly relevant because they indicate that the work environment is associated with the relationships between both competence and motivation and employee performance. Nevertheless, the strength of this conclusion must remain proportionate to the evidence. The path coefficients and p-values establish statistical associations within the estimated model; they do not independently demonstrate causal mechanisms. Longitudinal designs, stronger causal identification strategies, and additional organizational evidence would be required to establish whether changes in competence or motivation produce subsequent changes in the work environment and employee performance.</w:t>
      </w:r>
      <w:r w:rsidRPr="00D403FF">
        <w:rPr>
          <w:rFonts w:ascii="Myriad Pro" w:hAnsi="Myriad Pro" w:cs="Times New Roman"/>
          <w:sz w:val="20"/>
          <w:szCs w:val="20"/>
        </w:rPr>
        <w:t xml:space="preserve"> </w:t>
      </w:r>
      <w:r w:rsidRPr="00D403FF">
        <w:rPr>
          <w:rFonts w:ascii="Myriad Pro" w:hAnsi="Myriad Pro" w:cs="Times New Roman"/>
          <w:sz w:val="20"/>
          <w:szCs w:val="20"/>
        </w:rPr>
        <w:t>From a practical perspective, managers should consider coordinated approaches to employee development. Competency-building initiatives may improve employees' capacity to perform their responsibilities, while motivation-related practices may encourage sustained effort and engagement. These initiatives should be accompanied by appropriate working conditions, effective communication, and opportunities for collaboration. The findings do not imply that a single intervention will be sufficient, but they suggest that individual development and workplace improvement should be considered together when designing employee performance strategies.</w:t>
      </w:r>
    </w:p>
    <w:p w14:paraId="6375906A" w14:textId="300D6D21" w:rsidR="00B45F97" w:rsidRPr="00D403FF" w:rsidRDefault="00B45F97" w:rsidP="00B45F97">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lastRenderedPageBreak/>
        <w:t>Overall, all seven hypothesized relationships are positive and statistically significant at the 5% significance level. Competence has a positive direct relationship with employee performance, while work motivation is also positively associated with performance. Both competence and work motivation are positively associated with the work environment, and the work environment is positively associated with employee performance. Furthermore, the two indirect effects through the work environment are statistically significant.</w:t>
      </w:r>
      <w:r w:rsidRPr="00D403FF">
        <w:rPr>
          <w:rFonts w:ascii="Myriad Pro" w:hAnsi="Myriad Pro" w:cs="Times New Roman"/>
          <w:sz w:val="20"/>
          <w:szCs w:val="20"/>
        </w:rPr>
        <w:t xml:space="preserve"> </w:t>
      </w:r>
      <w:r w:rsidRPr="00D403FF">
        <w:rPr>
          <w:rFonts w:ascii="Myriad Pro" w:hAnsi="Myriad Pro" w:cs="Times New Roman"/>
          <w:sz w:val="20"/>
          <w:szCs w:val="20"/>
        </w:rPr>
        <w:t>The results highlight the relevance of integrating individual capabilities, employee motivation, and workplace conditions into the analysis of employee performance. However, the interpretation should remain focused on the estimated relationships rather than extending to unsupported causal claims. The findings provide evidence consistent with the proposed structural model and offer a basis for further investigation into the mechanisms linking employee characteristics, the work environment, and organizational performance.</w:t>
      </w:r>
    </w:p>
    <w:bookmarkEnd w:id="7"/>
    <w:p w14:paraId="361DBCE2" w14:textId="77777777" w:rsidR="00602C96" w:rsidRPr="00D403FF" w:rsidRDefault="00602C96" w:rsidP="00602C96">
      <w:pPr>
        <w:pStyle w:val="ListParagraph"/>
        <w:spacing w:line="276" w:lineRule="auto"/>
        <w:ind w:left="0" w:firstLine="720"/>
        <w:jc w:val="both"/>
        <w:rPr>
          <w:rFonts w:ascii="Myriad Pro" w:hAnsi="Myriad Pro" w:cs="Times New Roman"/>
          <w:sz w:val="20"/>
          <w:szCs w:val="20"/>
        </w:rPr>
      </w:pPr>
    </w:p>
    <w:p w14:paraId="09A38E01" w14:textId="2F8FDC9E" w:rsidR="00D055F1" w:rsidRPr="00D403FF" w:rsidRDefault="00D94CBC" w:rsidP="003B4CCD">
      <w:pPr>
        <w:pStyle w:val="ListParagraph"/>
        <w:numPr>
          <w:ilvl w:val="0"/>
          <w:numId w:val="1"/>
        </w:numPr>
        <w:spacing w:line="240" w:lineRule="auto"/>
        <w:ind w:left="709"/>
        <w:jc w:val="both"/>
        <w:rPr>
          <w:rFonts w:ascii="Myriad Pro" w:hAnsi="Myriad Pro" w:cs="Times New Roman"/>
          <w:b/>
          <w:bCs/>
          <w:color w:val="959090"/>
          <w:sz w:val="24"/>
          <w:szCs w:val="24"/>
        </w:rPr>
      </w:pPr>
      <w:r w:rsidRPr="00D403FF">
        <w:rPr>
          <w:rFonts w:ascii="Myriad Pro" w:hAnsi="Myriad Pro" w:cs="Times New Roman"/>
          <w:b/>
          <w:bCs/>
          <w:color w:val="959090"/>
          <w:sz w:val="24"/>
          <w:szCs w:val="24"/>
        </w:rPr>
        <w:t>Conclusion</w:t>
      </w:r>
    </w:p>
    <w:p w14:paraId="628B7921" w14:textId="77777777" w:rsidR="00D055F1" w:rsidRPr="00D403FF" w:rsidRDefault="00D055F1" w:rsidP="00130708">
      <w:pPr>
        <w:pStyle w:val="ListParagraph"/>
        <w:spacing w:line="276" w:lineRule="auto"/>
        <w:ind w:left="709"/>
        <w:jc w:val="both"/>
        <w:rPr>
          <w:rFonts w:ascii="Myriad Pro" w:hAnsi="Myriad Pro" w:cs="Times New Roman"/>
          <w:b/>
          <w:bCs/>
          <w:sz w:val="20"/>
          <w:szCs w:val="20"/>
        </w:rPr>
      </w:pPr>
    </w:p>
    <w:p w14:paraId="7836D788" w14:textId="2C859E5A" w:rsidR="00602C96" w:rsidRPr="00D403FF" w:rsidRDefault="00D403FF" w:rsidP="00D403FF">
      <w:pPr>
        <w:pStyle w:val="ListParagraph"/>
        <w:spacing w:line="276" w:lineRule="auto"/>
        <w:ind w:left="0" w:firstLine="720"/>
        <w:jc w:val="both"/>
        <w:rPr>
          <w:rFonts w:ascii="Myriad Pro" w:hAnsi="Myriad Pro" w:cs="Times New Roman"/>
          <w:sz w:val="20"/>
          <w:szCs w:val="20"/>
        </w:rPr>
      </w:pPr>
      <w:r w:rsidRPr="00D403FF">
        <w:rPr>
          <w:rFonts w:ascii="Myriad Pro" w:hAnsi="Myriad Pro" w:cs="Times New Roman"/>
          <w:sz w:val="20"/>
          <w:szCs w:val="20"/>
        </w:rPr>
        <w:t>This study finds that competence and work motivation have positive and significant relationships with employee performance. The work environment is also positively associated with performance and mediates the relationships between competence, work motivation, and employee performance through significant indirect effects. These findings indicate that employee performance is associated not only with individual capabilities and motivation but also with the working conditions in which employees carry out their responsibilities. However, the results demonstrate statistical relationships within the proposed model rather than definitive causal effects.</w:t>
      </w:r>
      <w:r w:rsidRPr="00D403FF">
        <w:rPr>
          <w:rFonts w:ascii="Myriad Pro" w:hAnsi="Myriad Pro" w:cs="Times New Roman"/>
          <w:sz w:val="20"/>
          <w:szCs w:val="20"/>
        </w:rPr>
        <w:t xml:space="preserve"> </w:t>
      </w:r>
      <w:r w:rsidRPr="00D403FF">
        <w:rPr>
          <w:rFonts w:ascii="Myriad Pro" w:hAnsi="Myriad Pro" w:cs="Times New Roman"/>
          <w:sz w:val="20"/>
          <w:szCs w:val="20"/>
        </w:rPr>
        <w:t>The findings suggest that organizations should adopt an integrated human resource management approach. Employee training and professional development can strengthen competence, while appropriate recognition, meaningful responsibilities, and supportive management practices may help sustain work motivation. Organizations should also improve workplace conditions, communication, and collaboration to support employees in applying their capabilities effectively. Coordinating these efforts may provide a more comprehensive approach to employee performance management than addressing competence, motivation, and the work environment separately.</w:t>
      </w:r>
      <w:r w:rsidRPr="00D403FF">
        <w:rPr>
          <w:rFonts w:ascii="Myriad Pro" w:hAnsi="Myriad Pro" w:cs="Times New Roman"/>
          <w:sz w:val="20"/>
          <w:szCs w:val="20"/>
        </w:rPr>
        <w:t xml:space="preserve"> </w:t>
      </w:r>
      <w:r w:rsidRPr="00D403FF">
        <w:rPr>
          <w:rFonts w:ascii="Myriad Pro" w:hAnsi="Myriad Pro" w:cs="Times New Roman"/>
          <w:sz w:val="20"/>
          <w:szCs w:val="20"/>
        </w:rPr>
        <w:t>This study has limitations that should be considered when interpreting its findings. The generalizability of the results depends on the study's sample and organizational context, while the statistical relationships alone cannot establish causality. Future research should examine the proposed model across different organizational settings, employ longitudinal designs to investigate changes over time, and explore additional factors that may influence employee performance. Further analysis of direct and indirect effects, supported by bootstrapped confidence intervals, would also help clarify the mediating role of the work environment and strengthen the evidence for the proposed relationships.</w:t>
      </w:r>
      <w:r w:rsidRPr="00D403FF">
        <w:rPr>
          <w:rFonts w:ascii="Myriad Pro" w:hAnsi="Myriad Pro" w:cs="Times New Roman"/>
          <w:sz w:val="20"/>
          <w:szCs w:val="20"/>
        </w:rPr>
        <w:t xml:space="preserve"> </w:t>
      </w:r>
    </w:p>
    <w:p w14:paraId="07A1E145" w14:textId="77777777" w:rsidR="001775A8" w:rsidRPr="00D403FF" w:rsidRDefault="001775A8" w:rsidP="001775A8">
      <w:pPr>
        <w:pStyle w:val="ListParagraph"/>
        <w:spacing w:line="276" w:lineRule="auto"/>
        <w:ind w:left="0" w:firstLine="720"/>
        <w:jc w:val="both"/>
        <w:rPr>
          <w:rFonts w:ascii="Myriad Pro" w:hAnsi="Myriad Pro" w:cs="Times New Roman"/>
          <w:b/>
          <w:bCs/>
          <w:sz w:val="20"/>
          <w:szCs w:val="20"/>
        </w:rPr>
      </w:pPr>
    </w:p>
    <w:p w14:paraId="0A284404" w14:textId="130CF09F" w:rsidR="00D055F1" w:rsidRPr="00D403FF" w:rsidRDefault="00D94CBC" w:rsidP="000869D3">
      <w:pPr>
        <w:spacing w:line="240" w:lineRule="auto"/>
        <w:jc w:val="both"/>
        <w:rPr>
          <w:rFonts w:ascii="Myriad Pro" w:hAnsi="Myriad Pro" w:cs="Times New Roman"/>
          <w:b/>
          <w:bCs/>
          <w:color w:val="959090"/>
          <w:sz w:val="24"/>
          <w:szCs w:val="24"/>
        </w:rPr>
      </w:pPr>
      <w:r w:rsidRPr="00D403FF">
        <w:rPr>
          <w:rFonts w:ascii="Myriad Pro" w:hAnsi="Myriad Pro" w:cs="Times New Roman"/>
          <w:b/>
          <w:bCs/>
          <w:color w:val="959090"/>
          <w:sz w:val="24"/>
          <w:szCs w:val="24"/>
        </w:rPr>
        <w:t>References</w:t>
      </w:r>
    </w:p>
    <w:bookmarkEnd w:id="1"/>
    <w:p w14:paraId="62C681BA" w14:textId="21B0AEFC"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Adittya, H. N., Zainal, V. R., &amp; Hakim, A. (2023). Work Environment, Work Conflict, and Employee Performance: A Literature Review. International Journal of Advanced Multidisciplinary, 1(4), 335–342. </w:t>
      </w:r>
      <w:hyperlink r:id="rId13" w:history="1">
        <w:r w:rsidRPr="00D403FF">
          <w:rPr>
            <w:rStyle w:val="Hyperlink"/>
            <w:rFonts w:ascii="Myriad Pro" w:hAnsi="Myriad Pro" w:cs="Times New Roman"/>
            <w:sz w:val="20"/>
            <w:szCs w:val="20"/>
          </w:rPr>
          <w:t>https://doi.org/10.38035/ijam.v1i4.146</w:t>
        </w:r>
      </w:hyperlink>
      <w:r w:rsidRPr="00D403FF">
        <w:rPr>
          <w:rFonts w:ascii="Myriad Pro" w:hAnsi="Myriad Pro" w:cs="Times New Roman"/>
          <w:sz w:val="20"/>
          <w:szCs w:val="20"/>
        </w:rPr>
        <w:t xml:space="preserve"> </w:t>
      </w:r>
    </w:p>
    <w:p w14:paraId="746BA398" w14:textId="12E3A823"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Agustian</w:t>
      </w:r>
      <w:proofErr w:type="spellEnd"/>
      <w:r w:rsidRPr="00D403FF">
        <w:rPr>
          <w:rFonts w:ascii="Myriad Pro" w:hAnsi="Myriad Pro" w:cs="Times New Roman"/>
          <w:sz w:val="20"/>
          <w:szCs w:val="20"/>
        </w:rPr>
        <w:t xml:space="preserve">, K., </w:t>
      </w:r>
      <w:proofErr w:type="spellStart"/>
      <w:r w:rsidRPr="00D403FF">
        <w:rPr>
          <w:rFonts w:ascii="Myriad Pro" w:hAnsi="Myriad Pro" w:cs="Times New Roman"/>
          <w:sz w:val="20"/>
          <w:szCs w:val="20"/>
        </w:rPr>
        <w:t>Pohan</w:t>
      </w:r>
      <w:proofErr w:type="spellEnd"/>
      <w:r w:rsidRPr="00D403FF">
        <w:rPr>
          <w:rFonts w:ascii="Myriad Pro" w:hAnsi="Myriad Pro" w:cs="Times New Roman"/>
          <w:sz w:val="20"/>
          <w:szCs w:val="20"/>
        </w:rPr>
        <w:t xml:space="preserve">, A., Zen, A., </w:t>
      </w:r>
      <w:proofErr w:type="spellStart"/>
      <w:r w:rsidRPr="00D403FF">
        <w:rPr>
          <w:rFonts w:ascii="Myriad Pro" w:hAnsi="Myriad Pro" w:cs="Times New Roman"/>
          <w:sz w:val="20"/>
          <w:szCs w:val="20"/>
        </w:rPr>
        <w:t>Wiwin</w:t>
      </w:r>
      <w:proofErr w:type="spellEnd"/>
      <w:r w:rsidRPr="00D403FF">
        <w:rPr>
          <w:rFonts w:ascii="Myriad Pro" w:hAnsi="Myriad Pro" w:cs="Times New Roman"/>
          <w:sz w:val="20"/>
          <w:szCs w:val="20"/>
        </w:rPr>
        <w:t xml:space="preserve">, W., &amp; Malik, A. J. (2023). Human Resource Management Strategies in Achieving Competitive Advantage in Business Administration. Journal of Contemporary Administration and Management (ADMAN), 1(2), 108–117. </w:t>
      </w:r>
      <w:hyperlink r:id="rId14" w:history="1">
        <w:r w:rsidRPr="00D403FF">
          <w:rPr>
            <w:rStyle w:val="Hyperlink"/>
            <w:rFonts w:ascii="Myriad Pro" w:hAnsi="Myriad Pro" w:cs="Times New Roman"/>
            <w:sz w:val="20"/>
            <w:szCs w:val="20"/>
          </w:rPr>
          <w:t>https://doi.org/10.61100/adman.v1i2.53</w:t>
        </w:r>
      </w:hyperlink>
      <w:r w:rsidRPr="00D403FF">
        <w:rPr>
          <w:rFonts w:ascii="Myriad Pro" w:hAnsi="Myriad Pro" w:cs="Times New Roman"/>
          <w:sz w:val="20"/>
          <w:szCs w:val="20"/>
        </w:rPr>
        <w:t xml:space="preserve"> </w:t>
      </w:r>
    </w:p>
    <w:p w14:paraId="606FF50E" w14:textId="3FA0416D"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Al Mehrzi, N., &amp; Singh, S. K. (2016). Competing through employee engagement: a proposed framework. International Journal of Productivity and Performance Management, 65(6), 831–843. </w:t>
      </w:r>
      <w:hyperlink r:id="rId15" w:history="1">
        <w:r w:rsidRPr="00D403FF">
          <w:rPr>
            <w:rStyle w:val="Hyperlink"/>
            <w:rFonts w:ascii="Myriad Pro" w:hAnsi="Myriad Pro" w:cs="Times New Roman"/>
            <w:sz w:val="20"/>
            <w:szCs w:val="20"/>
          </w:rPr>
          <w:t>https://doi.org/10.1108/IJPPM-02-2016-0037</w:t>
        </w:r>
      </w:hyperlink>
      <w:r w:rsidRPr="00D403FF">
        <w:rPr>
          <w:rFonts w:ascii="Myriad Pro" w:hAnsi="Myriad Pro" w:cs="Times New Roman"/>
          <w:sz w:val="20"/>
          <w:szCs w:val="20"/>
        </w:rPr>
        <w:t xml:space="preserve"> </w:t>
      </w:r>
    </w:p>
    <w:p w14:paraId="4218F739" w14:textId="3815060D"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Ali, B. J., &amp; Anwar, G. (2021). An Empirical Study of Employees’ Motivation and its Influence Job Satisfaction. International Journal of Engineering, Business and Management, 5(2), 21–30. </w:t>
      </w:r>
      <w:hyperlink r:id="rId16" w:history="1">
        <w:r w:rsidRPr="00D403FF">
          <w:rPr>
            <w:rStyle w:val="Hyperlink"/>
            <w:rFonts w:ascii="Myriad Pro" w:hAnsi="Myriad Pro" w:cs="Times New Roman"/>
            <w:sz w:val="20"/>
            <w:szCs w:val="20"/>
          </w:rPr>
          <w:t>https://doi.org/10.22161/ijebm.5.2.3</w:t>
        </w:r>
      </w:hyperlink>
      <w:r w:rsidRPr="00D403FF">
        <w:rPr>
          <w:rFonts w:ascii="Myriad Pro" w:hAnsi="Myriad Pro" w:cs="Times New Roman"/>
          <w:sz w:val="20"/>
          <w:szCs w:val="20"/>
        </w:rPr>
        <w:t xml:space="preserve"> </w:t>
      </w:r>
    </w:p>
    <w:p w14:paraId="52D11714"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lastRenderedPageBreak/>
        <w:t>Armstrong, M., &amp; Taylor, S. (2014). Armstrong’s Handbook of Human Resource Management Practice Thirteenth Edition. In Kogan Page.</w:t>
      </w:r>
    </w:p>
    <w:p w14:paraId="3A6F3E25" w14:textId="4505DB4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Atatsi</w:t>
      </w:r>
      <w:proofErr w:type="spellEnd"/>
      <w:r w:rsidRPr="00D403FF">
        <w:rPr>
          <w:rFonts w:ascii="Myriad Pro" w:hAnsi="Myriad Pro" w:cs="Times New Roman"/>
          <w:sz w:val="20"/>
          <w:szCs w:val="20"/>
        </w:rPr>
        <w:t xml:space="preserve">, E. A., Stoffers, J., &amp; Kil, A. (2019). Factors affecting employee performance: a systematic literature review. Journal of Advances in Management Research, 16(3), 329–351. </w:t>
      </w:r>
      <w:hyperlink r:id="rId17" w:history="1">
        <w:r w:rsidRPr="00D403FF">
          <w:rPr>
            <w:rStyle w:val="Hyperlink"/>
            <w:rFonts w:ascii="Myriad Pro" w:hAnsi="Myriad Pro" w:cs="Times New Roman"/>
            <w:sz w:val="20"/>
            <w:szCs w:val="20"/>
          </w:rPr>
          <w:t>https://doi.org/10.1108/JAMR-06-2018-0052</w:t>
        </w:r>
      </w:hyperlink>
      <w:r w:rsidRPr="00D403FF">
        <w:rPr>
          <w:rFonts w:ascii="Myriad Pro" w:hAnsi="Myriad Pro" w:cs="Times New Roman"/>
          <w:sz w:val="20"/>
          <w:szCs w:val="20"/>
        </w:rPr>
        <w:t xml:space="preserve"> </w:t>
      </w:r>
    </w:p>
    <w:p w14:paraId="58AFF026" w14:textId="35DBDB0C"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Ateeq, A., Garad, A., </w:t>
      </w:r>
      <w:proofErr w:type="spellStart"/>
      <w:r w:rsidRPr="00D403FF">
        <w:rPr>
          <w:rFonts w:ascii="Myriad Pro" w:hAnsi="Myriad Pro" w:cs="Times New Roman"/>
          <w:sz w:val="20"/>
          <w:szCs w:val="20"/>
        </w:rPr>
        <w:t>Almuraqab</w:t>
      </w:r>
      <w:proofErr w:type="spellEnd"/>
      <w:r w:rsidRPr="00D403FF">
        <w:rPr>
          <w:rFonts w:ascii="Myriad Pro" w:hAnsi="Myriad Pro" w:cs="Times New Roman"/>
          <w:sz w:val="20"/>
          <w:szCs w:val="20"/>
        </w:rPr>
        <w:t xml:space="preserve">, N. A. S., Abdulmohsen, W., &amp; Riyadh, H. A. (2025). The effect of human resource management practices on job security: a case study of Awal Gulf Company in Bahrain. Discover Sustainability, 6(1). </w:t>
      </w:r>
      <w:hyperlink r:id="rId18" w:history="1">
        <w:r w:rsidRPr="00D403FF">
          <w:rPr>
            <w:rStyle w:val="Hyperlink"/>
            <w:rFonts w:ascii="Myriad Pro" w:hAnsi="Myriad Pro" w:cs="Times New Roman"/>
            <w:sz w:val="20"/>
            <w:szCs w:val="20"/>
          </w:rPr>
          <w:t>https://doi.org/10.1007/s43621-025-00869-8</w:t>
        </w:r>
      </w:hyperlink>
      <w:r w:rsidRPr="00D403FF">
        <w:rPr>
          <w:rFonts w:ascii="Myriad Pro" w:hAnsi="Myriad Pro" w:cs="Times New Roman"/>
          <w:sz w:val="20"/>
          <w:szCs w:val="20"/>
        </w:rPr>
        <w:t xml:space="preserve"> </w:t>
      </w:r>
    </w:p>
    <w:p w14:paraId="709CD26B" w14:textId="559DEEDD"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Basalamah</w:t>
      </w:r>
      <w:proofErr w:type="spellEnd"/>
      <w:r w:rsidRPr="00D403FF">
        <w:rPr>
          <w:rFonts w:ascii="Myriad Pro" w:hAnsi="Myriad Pro" w:cs="Times New Roman"/>
          <w:sz w:val="20"/>
          <w:szCs w:val="20"/>
        </w:rPr>
        <w:t xml:space="preserve">, M. S. A., &amp; As’ad, A. (2021). The Role of Work Motivation and Work Environment in Improving Job Satisfaction. Golden Ratio of Human Resource Management, 1(2), 94–103. </w:t>
      </w:r>
      <w:hyperlink r:id="rId19" w:history="1">
        <w:r w:rsidRPr="00D403FF">
          <w:rPr>
            <w:rStyle w:val="Hyperlink"/>
            <w:rFonts w:ascii="Myriad Pro" w:hAnsi="Myriad Pro" w:cs="Times New Roman"/>
            <w:sz w:val="20"/>
            <w:szCs w:val="20"/>
          </w:rPr>
          <w:t>https://doi.org/10.52970/grhrm.v1i2.54</w:t>
        </w:r>
      </w:hyperlink>
      <w:r w:rsidRPr="00D403FF">
        <w:rPr>
          <w:rFonts w:ascii="Myriad Pro" w:hAnsi="Myriad Pro" w:cs="Times New Roman"/>
          <w:sz w:val="20"/>
          <w:szCs w:val="20"/>
        </w:rPr>
        <w:t xml:space="preserve"> </w:t>
      </w:r>
    </w:p>
    <w:p w14:paraId="4B41534C" w14:textId="77E73A1F"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Esthi</w:t>
      </w:r>
      <w:proofErr w:type="spellEnd"/>
      <w:r w:rsidRPr="00D403FF">
        <w:rPr>
          <w:rFonts w:ascii="Myriad Pro" w:hAnsi="Myriad Pro" w:cs="Times New Roman"/>
          <w:sz w:val="20"/>
          <w:szCs w:val="20"/>
        </w:rPr>
        <w:t xml:space="preserve">, R. B. (2022). The Effect of Competence and Job Training on the Performance of Crab Meat Agro-industry Employees in West Java. </w:t>
      </w:r>
      <w:proofErr w:type="spellStart"/>
      <w:r w:rsidRPr="00D403FF">
        <w:rPr>
          <w:rFonts w:ascii="Myriad Pro" w:hAnsi="Myriad Pro" w:cs="Times New Roman"/>
          <w:sz w:val="20"/>
          <w:szCs w:val="20"/>
        </w:rPr>
        <w:t>Jurnal</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Ilmiah</w:t>
      </w:r>
      <w:proofErr w:type="spellEnd"/>
      <w:r w:rsidRPr="00D403FF">
        <w:rPr>
          <w:rFonts w:ascii="Myriad Pro" w:hAnsi="Myriad Pro" w:cs="Times New Roman"/>
          <w:sz w:val="20"/>
          <w:szCs w:val="20"/>
        </w:rPr>
        <w:t xml:space="preserve"> Agrineca, 22(2), 1–9. </w:t>
      </w:r>
      <w:hyperlink r:id="rId20" w:history="1">
        <w:r w:rsidRPr="00D403FF">
          <w:rPr>
            <w:rStyle w:val="Hyperlink"/>
            <w:rFonts w:ascii="Myriad Pro" w:hAnsi="Myriad Pro" w:cs="Times New Roman"/>
            <w:sz w:val="20"/>
            <w:szCs w:val="20"/>
          </w:rPr>
          <w:t>https://doi.org/10.36728/afp.v22i2.2005</w:t>
        </w:r>
      </w:hyperlink>
      <w:r w:rsidRPr="00D403FF">
        <w:rPr>
          <w:rFonts w:ascii="Myriad Pro" w:hAnsi="Myriad Pro" w:cs="Times New Roman"/>
          <w:sz w:val="20"/>
          <w:szCs w:val="20"/>
        </w:rPr>
        <w:t xml:space="preserve"> </w:t>
      </w:r>
    </w:p>
    <w:p w14:paraId="24257157"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Ghozali</w:t>
      </w:r>
      <w:proofErr w:type="spellEnd"/>
      <w:r w:rsidRPr="00D403FF">
        <w:rPr>
          <w:rFonts w:ascii="Myriad Pro" w:hAnsi="Myriad Pro" w:cs="Times New Roman"/>
          <w:sz w:val="20"/>
          <w:szCs w:val="20"/>
        </w:rPr>
        <w:t xml:space="preserve">, I. (2021). Partial Least Squares </w:t>
      </w:r>
      <w:proofErr w:type="spellStart"/>
      <w:r w:rsidRPr="00D403FF">
        <w:rPr>
          <w:rFonts w:ascii="Myriad Pro" w:hAnsi="Myriad Pro" w:cs="Times New Roman"/>
          <w:sz w:val="20"/>
          <w:szCs w:val="20"/>
        </w:rPr>
        <w:t>Konsep</w:t>
      </w:r>
      <w:proofErr w:type="spellEnd"/>
      <w:r w:rsidRPr="00D403FF">
        <w:rPr>
          <w:rFonts w:ascii="Myriad Pro" w:hAnsi="Myriad Pro" w:cs="Times New Roman"/>
          <w:sz w:val="20"/>
          <w:szCs w:val="20"/>
        </w:rPr>
        <w:t xml:space="preserve"> Teknik dan </w:t>
      </w:r>
      <w:proofErr w:type="spellStart"/>
      <w:r w:rsidRPr="00D403FF">
        <w:rPr>
          <w:rFonts w:ascii="Myriad Pro" w:hAnsi="Myriad Pro" w:cs="Times New Roman"/>
          <w:sz w:val="20"/>
          <w:szCs w:val="20"/>
        </w:rPr>
        <w:t>Aplikasi</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menggunakan</w:t>
      </w:r>
      <w:proofErr w:type="spellEnd"/>
      <w:r w:rsidRPr="00D403FF">
        <w:rPr>
          <w:rFonts w:ascii="Myriad Pro" w:hAnsi="Myriad Pro" w:cs="Times New Roman"/>
          <w:sz w:val="20"/>
          <w:szCs w:val="20"/>
        </w:rPr>
        <w:t xml:space="preserve"> Program SmartPLS 3.2.9 </w:t>
      </w:r>
      <w:proofErr w:type="spellStart"/>
      <w:r w:rsidRPr="00D403FF">
        <w:rPr>
          <w:rFonts w:ascii="Myriad Pro" w:hAnsi="Myriad Pro" w:cs="Times New Roman"/>
          <w:sz w:val="20"/>
          <w:szCs w:val="20"/>
        </w:rPr>
        <w:t>Untuk</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Penelitian</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Empiris</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Edisi</w:t>
      </w:r>
      <w:proofErr w:type="spellEnd"/>
      <w:r w:rsidRPr="00D403FF">
        <w:rPr>
          <w:rFonts w:ascii="Myriad Pro" w:hAnsi="Myriad Pro" w:cs="Times New Roman"/>
          <w:sz w:val="20"/>
          <w:szCs w:val="20"/>
        </w:rPr>
        <w:t xml:space="preserve"> 3). Badan </w:t>
      </w:r>
      <w:proofErr w:type="spellStart"/>
      <w:r w:rsidRPr="00D403FF">
        <w:rPr>
          <w:rFonts w:ascii="Myriad Pro" w:hAnsi="Myriad Pro" w:cs="Times New Roman"/>
          <w:sz w:val="20"/>
          <w:szCs w:val="20"/>
        </w:rPr>
        <w:t>Penerbit</w:t>
      </w:r>
      <w:proofErr w:type="spellEnd"/>
      <w:r w:rsidRPr="00D403FF">
        <w:rPr>
          <w:rFonts w:ascii="Myriad Pro" w:hAnsi="Myriad Pro" w:cs="Times New Roman"/>
          <w:sz w:val="20"/>
          <w:szCs w:val="20"/>
        </w:rPr>
        <w:t xml:space="preserve"> Universitas </w:t>
      </w:r>
      <w:proofErr w:type="spellStart"/>
      <w:r w:rsidRPr="00D403FF">
        <w:rPr>
          <w:rFonts w:ascii="Myriad Pro" w:hAnsi="Myriad Pro" w:cs="Times New Roman"/>
          <w:sz w:val="20"/>
          <w:szCs w:val="20"/>
        </w:rPr>
        <w:t>Diponegoro</w:t>
      </w:r>
      <w:proofErr w:type="spellEnd"/>
      <w:r w:rsidRPr="00D403FF">
        <w:rPr>
          <w:rFonts w:ascii="Myriad Pro" w:hAnsi="Myriad Pro" w:cs="Times New Roman"/>
          <w:sz w:val="20"/>
          <w:szCs w:val="20"/>
        </w:rPr>
        <w:t>.</w:t>
      </w:r>
    </w:p>
    <w:p w14:paraId="4B79CB34" w14:textId="45985AF0"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Goh, J., </w:t>
      </w:r>
      <w:proofErr w:type="spellStart"/>
      <w:r w:rsidRPr="00D403FF">
        <w:rPr>
          <w:rFonts w:ascii="Myriad Pro" w:hAnsi="Myriad Pro" w:cs="Times New Roman"/>
          <w:sz w:val="20"/>
          <w:szCs w:val="20"/>
        </w:rPr>
        <w:t>Sentoso</w:t>
      </w:r>
      <w:proofErr w:type="spellEnd"/>
      <w:r w:rsidRPr="00D403FF">
        <w:rPr>
          <w:rFonts w:ascii="Myriad Pro" w:hAnsi="Myriad Pro" w:cs="Times New Roman"/>
          <w:sz w:val="20"/>
          <w:szCs w:val="20"/>
        </w:rPr>
        <w:t xml:space="preserve">, A., &amp; </w:t>
      </w:r>
      <w:proofErr w:type="spellStart"/>
      <w:r w:rsidRPr="00D403FF">
        <w:rPr>
          <w:rFonts w:ascii="Myriad Pro" w:hAnsi="Myriad Pro" w:cs="Times New Roman"/>
          <w:sz w:val="20"/>
          <w:szCs w:val="20"/>
        </w:rPr>
        <w:t>Setyawan</w:t>
      </w:r>
      <w:proofErr w:type="spellEnd"/>
      <w:r w:rsidRPr="00D403FF">
        <w:rPr>
          <w:rFonts w:ascii="Myriad Pro" w:hAnsi="Myriad Pro" w:cs="Times New Roman"/>
          <w:sz w:val="20"/>
          <w:szCs w:val="20"/>
        </w:rPr>
        <w:t xml:space="preserve">, A. (2024). The Influence of Work Environment and Employee Competency on Employee Performance Mediated by Motivation. BALANCE: Economic, Business, Management and Accounting Journal, 21(1), 33–48. </w:t>
      </w:r>
      <w:hyperlink r:id="rId21" w:history="1">
        <w:r w:rsidRPr="00D403FF">
          <w:rPr>
            <w:rStyle w:val="Hyperlink"/>
            <w:rFonts w:ascii="Myriad Pro" w:hAnsi="Myriad Pro" w:cs="Times New Roman"/>
            <w:sz w:val="20"/>
            <w:szCs w:val="20"/>
          </w:rPr>
          <w:t>https://doi.org/10.30651/blc.v21i1.20393</w:t>
        </w:r>
      </w:hyperlink>
      <w:r w:rsidRPr="00D403FF">
        <w:rPr>
          <w:rFonts w:ascii="Myriad Pro" w:hAnsi="Myriad Pro" w:cs="Times New Roman"/>
          <w:sz w:val="20"/>
          <w:szCs w:val="20"/>
        </w:rPr>
        <w:t xml:space="preserve"> </w:t>
      </w:r>
    </w:p>
    <w:p w14:paraId="1A75775D" w14:textId="2FAC6B05"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J., A. (2014). Determinants of employee engagement and their impact on employee performance. International Journal of Productivity and Performance Management, 63(3), 308–323. </w:t>
      </w:r>
      <w:hyperlink r:id="rId22" w:history="1">
        <w:r w:rsidRPr="00D403FF">
          <w:rPr>
            <w:rStyle w:val="Hyperlink"/>
            <w:rFonts w:ascii="Myriad Pro" w:hAnsi="Myriad Pro" w:cs="Times New Roman"/>
            <w:sz w:val="20"/>
            <w:szCs w:val="20"/>
          </w:rPr>
          <w:t>https://doi.org/10.1108/IJPPM-01-2013-0008</w:t>
        </w:r>
      </w:hyperlink>
      <w:r w:rsidRPr="00D403FF">
        <w:rPr>
          <w:rFonts w:ascii="Myriad Pro" w:hAnsi="Myriad Pro" w:cs="Times New Roman"/>
          <w:sz w:val="20"/>
          <w:szCs w:val="20"/>
        </w:rPr>
        <w:t xml:space="preserve"> </w:t>
      </w:r>
    </w:p>
    <w:p w14:paraId="2770ECB9" w14:textId="3F391C71"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Le Deist, F. D., &amp; Winterton, J. (2005). What is competence? Human Resource Development International, 8(1), 27–46. </w:t>
      </w:r>
      <w:hyperlink r:id="rId23" w:history="1">
        <w:r w:rsidRPr="00D403FF">
          <w:rPr>
            <w:rStyle w:val="Hyperlink"/>
            <w:rFonts w:ascii="Myriad Pro" w:hAnsi="Myriad Pro" w:cs="Times New Roman"/>
            <w:sz w:val="20"/>
            <w:szCs w:val="20"/>
          </w:rPr>
          <w:t>https://doi.org/10.1080/1367886042000338227</w:t>
        </w:r>
      </w:hyperlink>
      <w:r w:rsidRPr="00D403FF">
        <w:rPr>
          <w:rFonts w:ascii="Myriad Pro" w:hAnsi="Myriad Pro" w:cs="Times New Roman"/>
          <w:sz w:val="20"/>
          <w:szCs w:val="20"/>
        </w:rPr>
        <w:t xml:space="preserve"> </w:t>
      </w:r>
    </w:p>
    <w:p w14:paraId="3236490E" w14:textId="1E6BE3F5"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Mardiana</w:t>
      </w:r>
      <w:proofErr w:type="spellEnd"/>
      <w:r w:rsidRPr="00D403FF">
        <w:rPr>
          <w:rFonts w:ascii="Myriad Pro" w:hAnsi="Myriad Pro" w:cs="Times New Roman"/>
          <w:sz w:val="20"/>
          <w:szCs w:val="20"/>
        </w:rPr>
        <w:t xml:space="preserve">, M., Wardoyo, D. T. W., &amp; </w:t>
      </w:r>
      <w:proofErr w:type="spellStart"/>
      <w:r w:rsidRPr="00D403FF">
        <w:rPr>
          <w:rFonts w:ascii="Myriad Pro" w:hAnsi="Myriad Pro" w:cs="Times New Roman"/>
          <w:sz w:val="20"/>
          <w:szCs w:val="20"/>
        </w:rPr>
        <w:t>Kistyanto</w:t>
      </w:r>
      <w:proofErr w:type="spellEnd"/>
      <w:r w:rsidRPr="00D403FF">
        <w:rPr>
          <w:rFonts w:ascii="Myriad Pro" w:hAnsi="Myriad Pro" w:cs="Times New Roman"/>
          <w:sz w:val="20"/>
          <w:szCs w:val="20"/>
        </w:rPr>
        <w:t xml:space="preserve">, A. (2024). The Influence </w:t>
      </w:r>
      <w:proofErr w:type="gramStart"/>
      <w:r w:rsidRPr="00D403FF">
        <w:rPr>
          <w:rFonts w:ascii="Myriad Pro" w:hAnsi="Myriad Pro" w:cs="Times New Roman"/>
          <w:sz w:val="20"/>
          <w:szCs w:val="20"/>
        </w:rPr>
        <w:t>Of</w:t>
      </w:r>
      <w:proofErr w:type="gramEnd"/>
      <w:r w:rsidRPr="00D403FF">
        <w:rPr>
          <w:rFonts w:ascii="Myriad Pro" w:hAnsi="Myriad Pro" w:cs="Times New Roman"/>
          <w:sz w:val="20"/>
          <w:szCs w:val="20"/>
        </w:rPr>
        <w:t xml:space="preserve"> Competence </w:t>
      </w:r>
      <w:proofErr w:type="gramStart"/>
      <w:r w:rsidRPr="00D403FF">
        <w:rPr>
          <w:rFonts w:ascii="Myriad Pro" w:hAnsi="Myriad Pro" w:cs="Times New Roman"/>
          <w:sz w:val="20"/>
          <w:szCs w:val="20"/>
        </w:rPr>
        <w:t>And</w:t>
      </w:r>
      <w:proofErr w:type="gramEnd"/>
      <w:r w:rsidRPr="00D403FF">
        <w:rPr>
          <w:rFonts w:ascii="Myriad Pro" w:hAnsi="Myriad Pro" w:cs="Times New Roman"/>
          <w:sz w:val="20"/>
          <w:szCs w:val="20"/>
        </w:rPr>
        <w:t xml:space="preserve"> Work Environment </w:t>
      </w:r>
      <w:proofErr w:type="gramStart"/>
      <w:r w:rsidRPr="00D403FF">
        <w:rPr>
          <w:rFonts w:ascii="Myriad Pro" w:hAnsi="Myriad Pro" w:cs="Times New Roman"/>
          <w:sz w:val="20"/>
          <w:szCs w:val="20"/>
        </w:rPr>
        <w:t>On</w:t>
      </w:r>
      <w:proofErr w:type="gramEnd"/>
      <w:r w:rsidRPr="00D403FF">
        <w:rPr>
          <w:rFonts w:ascii="Myriad Pro" w:hAnsi="Myriad Pro" w:cs="Times New Roman"/>
          <w:sz w:val="20"/>
          <w:szCs w:val="20"/>
        </w:rPr>
        <w:t xml:space="preserve"> </w:t>
      </w:r>
      <w:proofErr w:type="gramStart"/>
      <w:r w:rsidRPr="00D403FF">
        <w:rPr>
          <w:rFonts w:ascii="Myriad Pro" w:hAnsi="Myriad Pro" w:cs="Times New Roman"/>
          <w:sz w:val="20"/>
          <w:szCs w:val="20"/>
        </w:rPr>
        <w:t>The</w:t>
      </w:r>
      <w:proofErr w:type="gramEnd"/>
      <w:r w:rsidRPr="00D403FF">
        <w:rPr>
          <w:rFonts w:ascii="Myriad Pro" w:hAnsi="Myriad Pro" w:cs="Times New Roman"/>
          <w:sz w:val="20"/>
          <w:szCs w:val="20"/>
        </w:rPr>
        <w:t xml:space="preserve"> Performance </w:t>
      </w:r>
      <w:proofErr w:type="gramStart"/>
      <w:r w:rsidRPr="00D403FF">
        <w:rPr>
          <w:rFonts w:ascii="Myriad Pro" w:hAnsi="Myriad Pro" w:cs="Times New Roman"/>
          <w:sz w:val="20"/>
          <w:szCs w:val="20"/>
        </w:rPr>
        <w:t>Of</w:t>
      </w:r>
      <w:proofErr w:type="gramEnd"/>
      <w:r w:rsidRPr="00D403FF">
        <w:rPr>
          <w:rFonts w:ascii="Myriad Pro" w:hAnsi="Myriad Pro" w:cs="Times New Roman"/>
          <w:sz w:val="20"/>
          <w:szCs w:val="20"/>
        </w:rPr>
        <w:t xml:space="preserve"> Family Planning Counselors (PKB) In Surabaya City </w:t>
      </w:r>
      <w:proofErr w:type="gramStart"/>
      <w:r w:rsidRPr="00D403FF">
        <w:rPr>
          <w:rFonts w:ascii="Myriad Pro" w:hAnsi="Myriad Pro" w:cs="Times New Roman"/>
          <w:sz w:val="20"/>
          <w:szCs w:val="20"/>
        </w:rPr>
        <w:t>With</w:t>
      </w:r>
      <w:proofErr w:type="gramEnd"/>
      <w:r w:rsidRPr="00D403FF">
        <w:rPr>
          <w:rFonts w:ascii="Myriad Pro" w:hAnsi="Myriad Pro" w:cs="Times New Roman"/>
          <w:sz w:val="20"/>
          <w:szCs w:val="20"/>
        </w:rPr>
        <w:t xml:space="preserve"> Work Motivation </w:t>
      </w:r>
      <w:proofErr w:type="gramStart"/>
      <w:r w:rsidRPr="00D403FF">
        <w:rPr>
          <w:rFonts w:ascii="Myriad Pro" w:hAnsi="Myriad Pro" w:cs="Times New Roman"/>
          <w:sz w:val="20"/>
          <w:szCs w:val="20"/>
        </w:rPr>
        <w:t>As</w:t>
      </w:r>
      <w:proofErr w:type="gramEnd"/>
      <w:r w:rsidRPr="00D403FF">
        <w:rPr>
          <w:rFonts w:ascii="Myriad Pro" w:hAnsi="Myriad Pro" w:cs="Times New Roman"/>
          <w:sz w:val="20"/>
          <w:szCs w:val="20"/>
        </w:rPr>
        <w:t xml:space="preserve"> </w:t>
      </w:r>
      <w:proofErr w:type="gramStart"/>
      <w:r w:rsidRPr="00D403FF">
        <w:rPr>
          <w:rFonts w:ascii="Myriad Pro" w:hAnsi="Myriad Pro" w:cs="Times New Roman"/>
          <w:sz w:val="20"/>
          <w:szCs w:val="20"/>
        </w:rPr>
        <w:t>An</w:t>
      </w:r>
      <w:proofErr w:type="gramEnd"/>
      <w:r w:rsidRPr="00D403FF">
        <w:rPr>
          <w:rFonts w:ascii="Myriad Pro" w:hAnsi="Myriad Pro" w:cs="Times New Roman"/>
          <w:sz w:val="20"/>
          <w:szCs w:val="20"/>
        </w:rPr>
        <w:t xml:space="preserve"> Intervening Variable. IJEBD (International Journal of Entrepreneurship and Business Development), 7(6), 1173–1184. </w:t>
      </w:r>
      <w:hyperlink r:id="rId24" w:history="1">
        <w:r w:rsidRPr="00D403FF">
          <w:rPr>
            <w:rStyle w:val="Hyperlink"/>
            <w:rFonts w:ascii="Myriad Pro" w:hAnsi="Myriad Pro" w:cs="Times New Roman"/>
            <w:sz w:val="20"/>
            <w:szCs w:val="20"/>
          </w:rPr>
          <w:t>https://doi.org/10.29138/ijebd.v7i6.3025</w:t>
        </w:r>
      </w:hyperlink>
      <w:r w:rsidRPr="00D403FF">
        <w:rPr>
          <w:rFonts w:ascii="Myriad Pro" w:hAnsi="Myriad Pro" w:cs="Times New Roman"/>
          <w:sz w:val="20"/>
          <w:szCs w:val="20"/>
        </w:rPr>
        <w:t xml:space="preserve"> </w:t>
      </w:r>
    </w:p>
    <w:p w14:paraId="679D5B60"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Mathis, R. L., Jackson, J. H., Valentine, S. R., &amp; Meglich, P. A. (2017). Human Resource Management Fifteenth Edition. Cengage Learning.</w:t>
      </w:r>
    </w:p>
    <w:p w14:paraId="1AC7620C" w14:textId="0F9FA3BD"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Mendonça, P., Soares, A. D. C., Riana, G., &amp; Da Costa, C. A. de J. (2021). The Influence of Employee Involvement, Work Environment, and Teamwork on Employee Performance (Case Study: Ministry of Agriculture and Fisheries, Dili Timor-Leste). Timor Leste Journal of Business and Management, 3(I), 12–23. </w:t>
      </w:r>
      <w:hyperlink r:id="rId25" w:history="1">
        <w:r w:rsidRPr="00D403FF">
          <w:rPr>
            <w:rStyle w:val="Hyperlink"/>
            <w:rFonts w:ascii="Myriad Pro" w:hAnsi="Myriad Pro" w:cs="Times New Roman"/>
            <w:sz w:val="20"/>
            <w:szCs w:val="20"/>
          </w:rPr>
          <w:t>https://doi.org/10.51703/bm.v3i1.32</w:t>
        </w:r>
      </w:hyperlink>
      <w:r w:rsidRPr="00D403FF">
        <w:rPr>
          <w:rFonts w:ascii="Myriad Pro" w:hAnsi="Myriad Pro" w:cs="Times New Roman"/>
          <w:sz w:val="20"/>
          <w:szCs w:val="20"/>
        </w:rPr>
        <w:t xml:space="preserve"> </w:t>
      </w:r>
    </w:p>
    <w:p w14:paraId="6E09169C" w14:textId="2DAA59CB"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Mulang</w:t>
      </w:r>
      <w:proofErr w:type="spellEnd"/>
      <w:r w:rsidRPr="00D403FF">
        <w:rPr>
          <w:rFonts w:ascii="Myriad Pro" w:hAnsi="Myriad Pro" w:cs="Times New Roman"/>
          <w:sz w:val="20"/>
          <w:szCs w:val="20"/>
        </w:rPr>
        <w:t xml:space="preserve">, H. (2021). The Effect of Competences, Work Motivation, Learning Environment on Human Resource Performance. Golden Ratio of Human Resource Management, 1(2), 84–93. </w:t>
      </w:r>
      <w:hyperlink r:id="rId26" w:history="1">
        <w:r w:rsidRPr="00D403FF">
          <w:rPr>
            <w:rStyle w:val="Hyperlink"/>
            <w:rFonts w:ascii="Myriad Pro" w:hAnsi="Myriad Pro" w:cs="Times New Roman"/>
            <w:sz w:val="20"/>
            <w:szCs w:val="20"/>
          </w:rPr>
          <w:t>https://doi.org/10.52970/grhrm.v1i2.52</w:t>
        </w:r>
      </w:hyperlink>
      <w:r w:rsidRPr="00D403FF">
        <w:rPr>
          <w:rFonts w:ascii="Myriad Pro" w:hAnsi="Myriad Pro" w:cs="Times New Roman"/>
          <w:sz w:val="20"/>
          <w:szCs w:val="20"/>
        </w:rPr>
        <w:t xml:space="preserve"> </w:t>
      </w:r>
    </w:p>
    <w:p w14:paraId="6DB55DF9" w14:textId="457A416B"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Muttaqin, M. F., &amp; </w:t>
      </w:r>
      <w:proofErr w:type="spellStart"/>
      <w:r w:rsidRPr="00D403FF">
        <w:rPr>
          <w:rFonts w:ascii="Myriad Pro" w:hAnsi="Myriad Pro" w:cs="Times New Roman"/>
          <w:sz w:val="20"/>
          <w:szCs w:val="20"/>
        </w:rPr>
        <w:t>Rindaningsih</w:t>
      </w:r>
      <w:proofErr w:type="spellEnd"/>
      <w:r w:rsidRPr="00D403FF">
        <w:rPr>
          <w:rFonts w:ascii="Myriad Pro" w:hAnsi="Myriad Pro" w:cs="Times New Roman"/>
          <w:sz w:val="20"/>
          <w:szCs w:val="20"/>
        </w:rPr>
        <w:t xml:space="preserve">, I. (2024). Strategi </w:t>
      </w:r>
      <w:proofErr w:type="spellStart"/>
      <w:r w:rsidRPr="00D403FF">
        <w:rPr>
          <w:rFonts w:ascii="Myriad Pro" w:hAnsi="Myriad Pro" w:cs="Times New Roman"/>
          <w:sz w:val="20"/>
          <w:szCs w:val="20"/>
        </w:rPr>
        <w:t>Manajemen</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Sumber</w:t>
      </w:r>
      <w:proofErr w:type="spellEnd"/>
      <w:r w:rsidRPr="00D403FF">
        <w:rPr>
          <w:rFonts w:ascii="Myriad Pro" w:hAnsi="Myriad Pro" w:cs="Times New Roman"/>
          <w:sz w:val="20"/>
          <w:szCs w:val="20"/>
        </w:rPr>
        <w:t xml:space="preserve"> Daya </w:t>
      </w:r>
      <w:proofErr w:type="spellStart"/>
      <w:r w:rsidRPr="00D403FF">
        <w:rPr>
          <w:rFonts w:ascii="Myriad Pro" w:hAnsi="Myriad Pro" w:cs="Times New Roman"/>
          <w:sz w:val="20"/>
          <w:szCs w:val="20"/>
        </w:rPr>
        <w:t>Manusia</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Dalam</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Meningkatkan</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Keunggulan</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Kompetitif</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Jurnal</w:t>
      </w:r>
      <w:proofErr w:type="spellEnd"/>
      <w:r w:rsidRPr="00D403FF">
        <w:rPr>
          <w:rFonts w:ascii="Myriad Pro" w:hAnsi="Myriad Pro" w:cs="Times New Roman"/>
          <w:sz w:val="20"/>
          <w:szCs w:val="20"/>
        </w:rPr>
        <w:t xml:space="preserve"> Riset </w:t>
      </w:r>
      <w:proofErr w:type="spellStart"/>
      <w:r w:rsidRPr="00D403FF">
        <w:rPr>
          <w:rFonts w:ascii="Myriad Pro" w:hAnsi="Myriad Pro" w:cs="Times New Roman"/>
          <w:sz w:val="20"/>
          <w:szCs w:val="20"/>
        </w:rPr>
        <w:t>Ilmu</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Manajemen</w:t>
      </w:r>
      <w:proofErr w:type="spellEnd"/>
      <w:r w:rsidRPr="00D403FF">
        <w:rPr>
          <w:rFonts w:ascii="Myriad Pro" w:hAnsi="Myriad Pro" w:cs="Times New Roman"/>
          <w:sz w:val="20"/>
          <w:szCs w:val="20"/>
        </w:rPr>
        <w:t xml:space="preserve"> Dan Kewirausahaan), 2(6). </w:t>
      </w:r>
      <w:hyperlink r:id="rId27" w:history="1">
        <w:r w:rsidRPr="00D403FF">
          <w:rPr>
            <w:rStyle w:val="Hyperlink"/>
            <w:rFonts w:ascii="Myriad Pro" w:hAnsi="Myriad Pro" w:cs="Times New Roman"/>
            <w:sz w:val="20"/>
            <w:szCs w:val="20"/>
          </w:rPr>
          <w:t>https://doi.org/https://doi.org/10.61132/maeswara.v2i6.1470</w:t>
        </w:r>
      </w:hyperlink>
      <w:r w:rsidRPr="00D403FF">
        <w:rPr>
          <w:rFonts w:ascii="Myriad Pro" w:hAnsi="Myriad Pro" w:cs="Times New Roman"/>
          <w:sz w:val="20"/>
          <w:szCs w:val="20"/>
        </w:rPr>
        <w:t xml:space="preserve"> </w:t>
      </w:r>
    </w:p>
    <w:p w14:paraId="61E30AAC" w14:textId="298B2950"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Nazarwin</w:t>
      </w:r>
      <w:proofErr w:type="spellEnd"/>
      <w:r w:rsidRPr="00D403FF">
        <w:rPr>
          <w:rFonts w:ascii="Myriad Pro" w:hAnsi="Myriad Pro" w:cs="Times New Roman"/>
          <w:sz w:val="20"/>
          <w:szCs w:val="20"/>
        </w:rPr>
        <w:t xml:space="preserve">. (2024). The Influence of Competence, Motivation, and Compensation on Civil Servants’ Performance at the Mentawai Islands Port Office. Journal of </w:t>
      </w:r>
      <w:proofErr w:type="spellStart"/>
      <w:r w:rsidRPr="00D403FF">
        <w:rPr>
          <w:rFonts w:ascii="Myriad Pro" w:hAnsi="Myriad Pro" w:cs="Times New Roman"/>
          <w:sz w:val="20"/>
          <w:szCs w:val="20"/>
        </w:rPr>
        <w:t>Ecohumanism</w:t>
      </w:r>
      <w:proofErr w:type="spellEnd"/>
      <w:r w:rsidRPr="00D403FF">
        <w:rPr>
          <w:rFonts w:ascii="Myriad Pro" w:hAnsi="Myriad Pro" w:cs="Times New Roman"/>
          <w:sz w:val="20"/>
          <w:szCs w:val="20"/>
        </w:rPr>
        <w:t xml:space="preserve">, 3(8), 1055–1063. </w:t>
      </w:r>
      <w:hyperlink r:id="rId28" w:history="1">
        <w:r w:rsidRPr="00D403FF">
          <w:rPr>
            <w:rStyle w:val="Hyperlink"/>
            <w:rFonts w:ascii="Myriad Pro" w:hAnsi="Myriad Pro" w:cs="Times New Roman"/>
            <w:sz w:val="20"/>
            <w:szCs w:val="20"/>
          </w:rPr>
          <w:t>https://doi.org/10.62754/joe.v3i8.4796</w:t>
        </w:r>
      </w:hyperlink>
      <w:r w:rsidRPr="00D403FF">
        <w:rPr>
          <w:rFonts w:ascii="Myriad Pro" w:hAnsi="Myriad Pro" w:cs="Times New Roman"/>
          <w:sz w:val="20"/>
          <w:szCs w:val="20"/>
        </w:rPr>
        <w:t xml:space="preserve"> </w:t>
      </w:r>
    </w:p>
    <w:p w14:paraId="5E1D5401" w14:textId="43F756C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Pinder, C. C. (2014). Work Motivation in Organizational Behavior Second Edition. In Proceedings of the National Academy of Sciences. Psychology Press. </w:t>
      </w:r>
      <w:hyperlink r:id="rId29" w:history="1">
        <w:r w:rsidRPr="00D403FF">
          <w:rPr>
            <w:rStyle w:val="Hyperlink"/>
            <w:rFonts w:ascii="Myriad Pro" w:hAnsi="Myriad Pro" w:cs="Times New Roman"/>
            <w:sz w:val="20"/>
            <w:szCs w:val="20"/>
          </w:rPr>
          <w:t>https://doi.org/https://doi.org/10.4324/9781315734606</w:t>
        </w:r>
      </w:hyperlink>
      <w:r w:rsidRPr="00D403FF">
        <w:rPr>
          <w:rFonts w:ascii="Myriad Pro" w:hAnsi="Myriad Pro" w:cs="Times New Roman"/>
          <w:sz w:val="20"/>
          <w:szCs w:val="20"/>
        </w:rPr>
        <w:t xml:space="preserve"> </w:t>
      </w:r>
    </w:p>
    <w:p w14:paraId="262C9D4E"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Ratnasari</w:t>
      </w:r>
      <w:proofErr w:type="spellEnd"/>
      <w:r w:rsidRPr="00D403FF">
        <w:rPr>
          <w:rFonts w:ascii="Myriad Pro" w:hAnsi="Myriad Pro" w:cs="Times New Roman"/>
          <w:sz w:val="20"/>
          <w:szCs w:val="20"/>
        </w:rPr>
        <w:t xml:space="preserve">, S. L., Badawi, S., Susanti, E. N., Susanto, A., Sari, H., Natta, U., Saputra, A., Nasution, M., Bon, A. T., </w:t>
      </w:r>
      <w:proofErr w:type="spellStart"/>
      <w:r w:rsidRPr="00D403FF">
        <w:rPr>
          <w:rFonts w:ascii="Myriad Pro" w:hAnsi="Myriad Pro" w:cs="Times New Roman"/>
          <w:sz w:val="20"/>
          <w:szCs w:val="20"/>
        </w:rPr>
        <w:t>Sutjahjo</w:t>
      </w:r>
      <w:proofErr w:type="spellEnd"/>
      <w:r w:rsidRPr="00D403FF">
        <w:rPr>
          <w:rFonts w:ascii="Myriad Pro" w:hAnsi="Myriad Pro" w:cs="Times New Roman"/>
          <w:sz w:val="20"/>
          <w:szCs w:val="20"/>
        </w:rPr>
        <w:t xml:space="preserve">, G., &amp; Hayati, M. (2024). The Effect </w:t>
      </w:r>
      <w:proofErr w:type="gramStart"/>
      <w:r w:rsidRPr="00D403FF">
        <w:rPr>
          <w:rFonts w:ascii="Myriad Pro" w:hAnsi="Myriad Pro" w:cs="Times New Roman"/>
          <w:sz w:val="20"/>
          <w:szCs w:val="20"/>
        </w:rPr>
        <w:t>Of</w:t>
      </w:r>
      <w:proofErr w:type="gramEnd"/>
      <w:r w:rsidRPr="00D403FF">
        <w:rPr>
          <w:rFonts w:ascii="Myriad Pro" w:hAnsi="Myriad Pro" w:cs="Times New Roman"/>
          <w:sz w:val="20"/>
          <w:szCs w:val="20"/>
        </w:rPr>
        <w:t xml:space="preserve"> Leadership Style, Work Motivation, Work Discipline, Competence </w:t>
      </w:r>
      <w:proofErr w:type="gramStart"/>
      <w:r w:rsidRPr="00D403FF">
        <w:rPr>
          <w:rFonts w:ascii="Myriad Pro" w:hAnsi="Myriad Pro" w:cs="Times New Roman"/>
          <w:sz w:val="20"/>
          <w:szCs w:val="20"/>
        </w:rPr>
        <w:t>And</w:t>
      </w:r>
      <w:proofErr w:type="gramEnd"/>
      <w:r w:rsidRPr="00D403FF">
        <w:rPr>
          <w:rFonts w:ascii="Myriad Pro" w:hAnsi="Myriad Pro" w:cs="Times New Roman"/>
          <w:sz w:val="20"/>
          <w:szCs w:val="20"/>
        </w:rPr>
        <w:t xml:space="preserve"> Work Environment </w:t>
      </w:r>
      <w:proofErr w:type="gramStart"/>
      <w:r w:rsidRPr="00D403FF">
        <w:rPr>
          <w:rFonts w:ascii="Myriad Pro" w:hAnsi="Myriad Pro" w:cs="Times New Roman"/>
          <w:sz w:val="20"/>
          <w:szCs w:val="20"/>
        </w:rPr>
        <w:t>On</w:t>
      </w:r>
      <w:proofErr w:type="gramEnd"/>
      <w:r w:rsidRPr="00D403FF">
        <w:rPr>
          <w:rFonts w:ascii="Myriad Pro" w:hAnsi="Myriad Pro" w:cs="Times New Roman"/>
          <w:sz w:val="20"/>
          <w:szCs w:val="20"/>
        </w:rPr>
        <w:t xml:space="preserve"> Police Personnel Performance. Proceeding 2nd International Conference on Multidisciplinary Studies Universitas Riau </w:t>
      </w:r>
      <w:proofErr w:type="spellStart"/>
      <w:r w:rsidRPr="00D403FF">
        <w:rPr>
          <w:rFonts w:ascii="Myriad Pro" w:hAnsi="Myriad Pro" w:cs="Times New Roman"/>
          <w:sz w:val="20"/>
          <w:szCs w:val="20"/>
        </w:rPr>
        <w:t>Kepulauan</w:t>
      </w:r>
      <w:proofErr w:type="spellEnd"/>
      <w:r w:rsidRPr="00D403FF">
        <w:rPr>
          <w:rFonts w:ascii="Myriad Pro" w:hAnsi="Myriad Pro" w:cs="Times New Roman"/>
          <w:sz w:val="20"/>
          <w:szCs w:val="20"/>
        </w:rPr>
        <w:t>, 2(1), 18–29.</w:t>
      </w:r>
    </w:p>
    <w:p w14:paraId="189B853E" w14:textId="499DA095"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lastRenderedPageBreak/>
        <w:t xml:space="preserve">Riyanto, S., Endri, E., &amp; </w:t>
      </w:r>
      <w:proofErr w:type="spellStart"/>
      <w:r w:rsidRPr="00D403FF">
        <w:rPr>
          <w:rFonts w:ascii="Myriad Pro" w:hAnsi="Myriad Pro" w:cs="Times New Roman"/>
          <w:sz w:val="20"/>
          <w:szCs w:val="20"/>
        </w:rPr>
        <w:t>Herlisha</w:t>
      </w:r>
      <w:proofErr w:type="spellEnd"/>
      <w:r w:rsidRPr="00D403FF">
        <w:rPr>
          <w:rFonts w:ascii="Myriad Pro" w:hAnsi="Myriad Pro" w:cs="Times New Roman"/>
          <w:sz w:val="20"/>
          <w:szCs w:val="20"/>
        </w:rPr>
        <w:t xml:space="preserve">, N. (2021). Effect of work motivation and job satisfaction on employee performance: Mediating role of employee engagement. Problems and Perspectives in Management, 19(3), 162–174. </w:t>
      </w:r>
      <w:hyperlink r:id="rId30" w:history="1">
        <w:r w:rsidRPr="00D403FF">
          <w:rPr>
            <w:rStyle w:val="Hyperlink"/>
            <w:rFonts w:ascii="Myriad Pro" w:hAnsi="Myriad Pro" w:cs="Times New Roman"/>
            <w:sz w:val="20"/>
            <w:szCs w:val="20"/>
          </w:rPr>
          <w:t>https://doi.org/10.21511/ppm.19(3).2021.14</w:t>
        </w:r>
      </w:hyperlink>
      <w:r w:rsidRPr="00D403FF">
        <w:rPr>
          <w:rFonts w:ascii="Myriad Pro" w:hAnsi="Myriad Pro" w:cs="Times New Roman"/>
          <w:sz w:val="20"/>
          <w:szCs w:val="20"/>
        </w:rPr>
        <w:t xml:space="preserve"> </w:t>
      </w:r>
    </w:p>
    <w:p w14:paraId="21534F14"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Robbins, S. P., &amp; Judge, T. A. (2024). Organizational Behavior Nineteenth Edition. In Pearson Education Limited.</w:t>
      </w:r>
    </w:p>
    <w:p w14:paraId="140D648C"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proofErr w:type="spellStart"/>
      <w:r w:rsidRPr="00D403FF">
        <w:rPr>
          <w:rFonts w:ascii="Myriad Pro" w:hAnsi="Myriad Pro" w:cs="Times New Roman"/>
          <w:sz w:val="20"/>
          <w:szCs w:val="20"/>
        </w:rPr>
        <w:t>Sedarmayanti</w:t>
      </w:r>
      <w:proofErr w:type="spellEnd"/>
      <w:r w:rsidRPr="00D403FF">
        <w:rPr>
          <w:rFonts w:ascii="Myriad Pro" w:hAnsi="Myriad Pro" w:cs="Times New Roman"/>
          <w:sz w:val="20"/>
          <w:szCs w:val="20"/>
        </w:rPr>
        <w:t xml:space="preserve">. (2017). </w:t>
      </w:r>
      <w:proofErr w:type="spellStart"/>
      <w:r w:rsidRPr="00D403FF">
        <w:rPr>
          <w:rFonts w:ascii="Myriad Pro" w:hAnsi="Myriad Pro" w:cs="Times New Roman"/>
          <w:sz w:val="20"/>
          <w:szCs w:val="20"/>
        </w:rPr>
        <w:t>Perencanaan</w:t>
      </w:r>
      <w:proofErr w:type="spellEnd"/>
      <w:r w:rsidRPr="00D403FF">
        <w:rPr>
          <w:rFonts w:ascii="Myriad Pro" w:hAnsi="Myriad Pro" w:cs="Times New Roman"/>
          <w:sz w:val="20"/>
          <w:szCs w:val="20"/>
        </w:rPr>
        <w:t xml:space="preserve"> dan </w:t>
      </w:r>
      <w:proofErr w:type="spellStart"/>
      <w:r w:rsidRPr="00D403FF">
        <w:rPr>
          <w:rFonts w:ascii="Myriad Pro" w:hAnsi="Myriad Pro" w:cs="Times New Roman"/>
          <w:sz w:val="20"/>
          <w:szCs w:val="20"/>
        </w:rPr>
        <w:t>Pengembangan</w:t>
      </w:r>
      <w:proofErr w:type="spellEnd"/>
      <w:r w:rsidRPr="00D403FF">
        <w:rPr>
          <w:rFonts w:ascii="Myriad Pro" w:hAnsi="Myriad Pro" w:cs="Times New Roman"/>
          <w:sz w:val="20"/>
          <w:szCs w:val="20"/>
        </w:rPr>
        <w:t xml:space="preserve"> SDM </w:t>
      </w:r>
      <w:proofErr w:type="spellStart"/>
      <w:r w:rsidRPr="00D403FF">
        <w:rPr>
          <w:rFonts w:ascii="Myriad Pro" w:hAnsi="Myriad Pro" w:cs="Times New Roman"/>
          <w:sz w:val="20"/>
          <w:szCs w:val="20"/>
        </w:rPr>
        <w:t>untuk</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Meningkatkan</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Kompetensi</w:t>
      </w:r>
      <w:proofErr w:type="spellEnd"/>
      <w:r w:rsidRPr="00D403FF">
        <w:rPr>
          <w:rFonts w:ascii="Myriad Pro" w:hAnsi="Myriad Pro" w:cs="Times New Roman"/>
          <w:sz w:val="20"/>
          <w:szCs w:val="20"/>
        </w:rPr>
        <w:t xml:space="preserve">, Kinerja dan </w:t>
      </w:r>
      <w:proofErr w:type="spellStart"/>
      <w:r w:rsidRPr="00D403FF">
        <w:rPr>
          <w:rFonts w:ascii="Myriad Pro" w:hAnsi="Myriad Pro" w:cs="Times New Roman"/>
          <w:sz w:val="20"/>
          <w:szCs w:val="20"/>
        </w:rPr>
        <w:t>Produktivitas</w:t>
      </w:r>
      <w:proofErr w:type="spellEnd"/>
      <w:r w:rsidRPr="00D403FF">
        <w:rPr>
          <w:rFonts w:ascii="Myriad Pro" w:hAnsi="Myriad Pro" w:cs="Times New Roman"/>
          <w:sz w:val="20"/>
          <w:szCs w:val="20"/>
        </w:rPr>
        <w:t xml:space="preserve"> Kerja. PT Refika </w:t>
      </w:r>
      <w:proofErr w:type="spellStart"/>
      <w:r w:rsidRPr="00D403FF">
        <w:rPr>
          <w:rFonts w:ascii="Myriad Pro" w:hAnsi="Myriad Pro" w:cs="Times New Roman"/>
          <w:sz w:val="20"/>
          <w:szCs w:val="20"/>
        </w:rPr>
        <w:t>Aditama</w:t>
      </w:r>
      <w:proofErr w:type="spellEnd"/>
      <w:r w:rsidRPr="00D403FF">
        <w:rPr>
          <w:rFonts w:ascii="Myriad Pro" w:hAnsi="Myriad Pro" w:cs="Times New Roman"/>
          <w:sz w:val="20"/>
          <w:szCs w:val="20"/>
        </w:rPr>
        <w:t>.</w:t>
      </w:r>
    </w:p>
    <w:p w14:paraId="60D6FDC3"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Spencer, L. M., &amp; Spencer, S. M. (1993). Competence at Work: Models for Superior Performance. In John Wiley &amp; Sons, Inc.</w:t>
      </w:r>
    </w:p>
    <w:p w14:paraId="32D216CE" w14:textId="77777777"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Sutrisno, E. (2020). </w:t>
      </w:r>
      <w:proofErr w:type="spellStart"/>
      <w:r w:rsidRPr="00D403FF">
        <w:rPr>
          <w:rFonts w:ascii="Myriad Pro" w:hAnsi="Myriad Pro" w:cs="Times New Roman"/>
          <w:sz w:val="20"/>
          <w:szCs w:val="20"/>
        </w:rPr>
        <w:t>Manajemen</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Sumber</w:t>
      </w:r>
      <w:proofErr w:type="spellEnd"/>
      <w:r w:rsidRPr="00D403FF">
        <w:rPr>
          <w:rFonts w:ascii="Myriad Pro" w:hAnsi="Myriad Pro" w:cs="Times New Roman"/>
          <w:sz w:val="20"/>
          <w:szCs w:val="20"/>
        </w:rPr>
        <w:t xml:space="preserve"> Daya </w:t>
      </w:r>
      <w:proofErr w:type="spellStart"/>
      <w:r w:rsidRPr="00D403FF">
        <w:rPr>
          <w:rFonts w:ascii="Myriad Pro" w:hAnsi="Myriad Pro" w:cs="Times New Roman"/>
          <w:sz w:val="20"/>
          <w:szCs w:val="20"/>
        </w:rPr>
        <w:t>Manusia</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Penerbit</w:t>
      </w:r>
      <w:proofErr w:type="spellEnd"/>
      <w:r w:rsidRPr="00D403FF">
        <w:rPr>
          <w:rFonts w:ascii="Myriad Pro" w:hAnsi="Myriad Pro" w:cs="Times New Roman"/>
          <w:sz w:val="20"/>
          <w:szCs w:val="20"/>
        </w:rPr>
        <w:t xml:space="preserve"> </w:t>
      </w:r>
      <w:proofErr w:type="spellStart"/>
      <w:r w:rsidRPr="00D403FF">
        <w:rPr>
          <w:rFonts w:ascii="Myriad Pro" w:hAnsi="Myriad Pro" w:cs="Times New Roman"/>
          <w:sz w:val="20"/>
          <w:szCs w:val="20"/>
        </w:rPr>
        <w:t>Kencana</w:t>
      </w:r>
      <w:proofErr w:type="spellEnd"/>
      <w:r w:rsidRPr="00D403FF">
        <w:rPr>
          <w:rFonts w:ascii="Myriad Pro" w:hAnsi="Myriad Pro" w:cs="Times New Roman"/>
          <w:sz w:val="20"/>
          <w:szCs w:val="20"/>
        </w:rPr>
        <w:t>.</w:t>
      </w:r>
    </w:p>
    <w:p w14:paraId="40C1A511" w14:textId="629A66E9" w:rsidR="00D403FF" w:rsidRPr="00D403FF" w:rsidRDefault="00D403FF" w:rsidP="00D403FF">
      <w:pPr>
        <w:pStyle w:val="ListParagraph"/>
        <w:spacing w:after="0" w:line="276" w:lineRule="auto"/>
        <w:ind w:left="709" w:hanging="709"/>
        <w:jc w:val="both"/>
        <w:rPr>
          <w:rFonts w:ascii="Myriad Pro" w:hAnsi="Myriad Pro" w:cs="Times New Roman"/>
          <w:sz w:val="20"/>
          <w:szCs w:val="20"/>
        </w:rPr>
      </w:pPr>
      <w:r w:rsidRPr="00D403FF">
        <w:rPr>
          <w:rFonts w:ascii="Myriad Pro" w:hAnsi="Myriad Pro" w:cs="Times New Roman"/>
          <w:sz w:val="20"/>
          <w:szCs w:val="20"/>
        </w:rPr>
        <w:t xml:space="preserve">Vo, T. T. D., Tuliao, Kristine, V., &amp; Chen, C.-W. (2022). Work </w:t>
      </w:r>
      <w:proofErr w:type="gramStart"/>
      <w:r w:rsidRPr="00D403FF">
        <w:rPr>
          <w:rFonts w:ascii="Myriad Pro" w:hAnsi="Myriad Pro" w:cs="Times New Roman"/>
          <w:sz w:val="20"/>
          <w:szCs w:val="20"/>
        </w:rPr>
        <w:t>Motivation</w:t>
      </w:r>
      <w:r w:rsidRPr="00D403FF">
        <w:rPr>
          <w:rFonts w:ascii="Arial" w:hAnsi="Arial" w:cs="Arial"/>
          <w:sz w:val="20"/>
          <w:szCs w:val="20"/>
        </w:rPr>
        <w:t> </w:t>
      </w:r>
      <w:r w:rsidRPr="00D403FF">
        <w:rPr>
          <w:rFonts w:ascii="Myriad Pro" w:hAnsi="Myriad Pro" w:cs="Times New Roman"/>
          <w:sz w:val="20"/>
          <w:szCs w:val="20"/>
        </w:rPr>
        <w:t>:</w:t>
      </w:r>
      <w:proofErr w:type="gramEnd"/>
      <w:r w:rsidRPr="00D403FF">
        <w:rPr>
          <w:rFonts w:ascii="Myriad Pro" w:hAnsi="Myriad Pro" w:cs="Times New Roman"/>
          <w:sz w:val="20"/>
          <w:szCs w:val="20"/>
        </w:rPr>
        <w:t xml:space="preserve"> The Roles of Individual Needs and Social Conditions. Behavioral Sciences, 12(2), 49. </w:t>
      </w:r>
      <w:hyperlink r:id="rId31" w:history="1">
        <w:r w:rsidRPr="00D403FF">
          <w:rPr>
            <w:rStyle w:val="Hyperlink"/>
            <w:rFonts w:ascii="Myriad Pro" w:hAnsi="Myriad Pro" w:cs="Times New Roman"/>
            <w:sz w:val="20"/>
            <w:szCs w:val="20"/>
          </w:rPr>
          <w:t>https://doi.org/https://doi.org/10.3390/bs12020049</w:t>
        </w:r>
      </w:hyperlink>
      <w:r w:rsidRPr="00D403FF">
        <w:rPr>
          <w:rFonts w:ascii="Myriad Pro" w:hAnsi="Myriad Pro" w:cs="Times New Roman"/>
          <w:sz w:val="20"/>
          <w:szCs w:val="20"/>
        </w:rPr>
        <w:t xml:space="preserve"> </w:t>
      </w:r>
    </w:p>
    <w:p w14:paraId="22E4FD65" w14:textId="0493F781" w:rsidR="00B2240F" w:rsidRPr="00D403FF" w:rsidRDefault="00D403FF" w:rsidP="00D403FF">
      <w:pPr>
        <w:pStyle w:val="ListParagraph"/>
        <w:spacing w:after="0" w:line="276" w:lineRule="auto"/>
        <w:ind w:left="709" w:hanging="709"/>
        <w:jc w:val="both"/>
        <w:rPr>
          <w:rFonts w:ascii="Myriad Pro" w:hAnsi="Myriad Pro" w:cs="Times New Roman"/>
          <w:sz w:val="18"/>
          <w:szCs w:val="18"/>
        </w:rPr>
      </w:pPr>
      <w:proofErr w:type="spellStart"/>
      <w:r w:rsidRPr="00D403FF">
        <w:rPr>
          <w:rFonts w:ascii="Myriad Pro" w:hAnsi="Myriad Pro" w:cs="Times New Roman"/>
          <w:sz w:val="20"/>
          <w:szCs w:val="20"/>
        </w:rPr>
        <w:t>Zhenjing</w:t>
      </w:r>
      <w:proofErr w:type="spellEnd"/>
      <w:r w:rsidRPr="00D403FF">
        <w:rPr>
          <w:rFonts w:ascii="Myriad Pro" w:hAnsi="Myriad Pro" w:cs="Times New Roman"/>
          <w:sz w:val="20"/>
          <w:szCs w:val="20"/>
        </w:rPr>
        <w:t xml:space="preserve">, G., </w:t>
      </w:r>
      <w:proofErr w:type="spellStart"/>
      <w:r w:rsidRPr="00D403FF">
        <w:rPr>
          <w:rFonts w:ascii="Myriad Pro" w:hAnsi="Myriad Pro" w:cs="Times New Roman"/>
          <w:sz w:val="20"/>
          <w:szCs w:val="20"/>
        </w:rPr>
        <w:t>Chupradit</w:t>
      </w:r>
      <w:proofErr w:type="spellEnd"/>
      <w:r w:rsidRPr="00D403FF">
        <w:rPr>
          <w:rFonts w:ascii="Myriad Pro" w:hAnsi="Myriad Pro" w:cs="Times New Roman"/>
          <w:sz w:val="20"/>
          <w:szCs w:val="20"/>
        </w:rPr>
        <w:t xml:space="preserve">, S., Ku, K. Y., </w:t>
      </w:r>
      <w:proofErr w:type="spellStart"/>
      <w:r w:rsidRPr="00D403FF">
        <w:rPr>
          <w:rFonts w:ascii="Myriad Pro" w:hAnsi="Myriad Pro" w:cs="Times New Roman"/>
          <w:sz w:val="20"/>
          <w:szCs w:val="20"/>
        </w:rPr>
        <w:t>Nassani</w:t>
      </w:r>
      <w:proofErr w:type="spellEnd"/>
      <w:r w:rsidRPr="00D403FF">
        <w:rPr>
          <w:rFonts w:ascii="Myriad Pro" w:hAnsi="Myriad Pro" w:cs="Times New Roman"/>
          <w:sz w:val="20"/>
          <w:szCs w:val="20"/>
        </w:rPr>
        <w:t xml:space="preserve">, A. A., &amp; Haffar, M. (2022). Impact of Employees’ Workplace Environment on Employees’ Performance: A Multi-Mediation Model. Frontiers in Public Health, 10(May). </w:t>
      </w:r>
      <w:hyperlink r:id="rId32" w:history="1">
        <w:r w:rsidRPr="00D403FF">
          <w:rPr>
            <w:rStyle w:val="Hyperlink"/>
            <w:rFonts w:ascii="Myriad Pro" w:hAnsi="Myriad Pro" w:cs="Times New Roman"/>
            <w:sz w:val="20"/>
            <w:szCs w:val="20"/>
          </w:rPr>
          <w:t>https://doi.org/10.3389/fpubh.2022.890400</w:t>
        </w:r>
      </w:hyperlink>
      <w:r w:rsidRPr="00D403FF">
        <w:rPr>
          <w:rFonts w:ascii="Myriad Pro" w:hAnsi="Myriad Pro" w:cs="Times New Roman"/>
          <w:sz w:val="20"/>
          <w:szCs w:val="20"/>
        </w:rPr>
        <w:t xml:space="preserve"> </w:t>
      </w:r>
      <w:r w:rsidR="00DD609D" w:rsidRPr="00D403FF">
        <w:rPr>
          <w:rFonts w:ascii="Myriad Pro" w:hAnsi="Myriad Pro" w:cs="Times New Roman"/>
          <w:sz w:val="20"/>
          <w:szCs w:val="20"/>
        </w:rPr>
        <w:t xml:space="preserve"> </w:t>
      </w:r>
    </w:p>
    <w:sectPr w:rsidR="00B2240F" w:rsidRPr="00D403FF" w:rsidSect="002F562C">
      <w:headerReference w:type="default" r:id="rId33"/>
      <w:footerReference w:type="default" r:id="rId34"/>
      <w:type w:val="continuous"/>
      <w:pgSz w:w="11906" w:h="16838" w:code="9"/>
      <w:pgMar w:top="1440" w:right="1440" w:bottom="1440" w:left="1440" w:header="454" w:footer="720" w:gutter="0"/>
      <w:pgNumType w:start="114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DE6FD" w14:textId="77777777" w:rsidR="00DE011B" w:rsidRDefault="00DE011B" w:rsidP="00747357">
      <w:pPr>
        <w:spacing w:after="0" w:line="240" w:lineRule="auto"/>
      </w:pPr>
      <w:r>
        <w:separator/>
      </w:r>
    </w:p>
  </w:endnote>
  <w:endnote w:type="continuationSeparator" w:id="0">
    <w:p w14:paraId="52EE7A98" w14:textId="77777777" w:rsidR="00DE011B" w:rsidRDefault="00DE011B" w:rsidP="00747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88A3" w14:textId="77777777" w:rsidR="00E17B1D" w:rsidRDefault="00E17B1D" w:rsidP="00E17B1D">
    <w:pPr>
      <w:pStyle w:val="Footer"/>
      <w:jc w:val="right"/>
    </w:pPr>
    <w:r w:rsidRPr="00043074">
      <w:rPr>
        <w:rFonts w:cstheme="minorHAnsi"/>
        <w:noProof/>
        <w:sz w:val="16"/>
        <w:szCs w:val="16"/>
        <w:lang w:val="id-ID"/>
      </w:rPr>
      <mc:AlternateContent>
        <mc:Choice Requires="wps">
          <w:drawing>
            <wp:anchor distT="0" distB="0" distL="114300" distR="114300" simplePos="0" relativeHeight="251708416" behindDoc="1" locked="0" layoutInCell="1" allowOverlap="1" wp14:anchorId="4006092A" wp14:editId="4A09BE8D">
              <wp:simplePos x="0" y="0"/>
              <wp:positionH relativeFrom="column">
                <wp:posOffset>745490</wp:posOffset>
              </wp:positionH>
              <wp:positionV relativeFrom="paragraph">
                <wp:posOffset>117838</wp:posOffset>
              </wp:positionV>
              <wp:extent cx="4484370" cy="366395"/>
              <wp:effectExtent l="0" t="0" r="0" b="0"/>
              <wp:wrapNone/>
              <wp:docPr id="2" name="Rectangle 2"/>
              <wp:cNvGraphicFramePr/>
              <a:graphic xmlns:a="http://schemas.openxmlformats.org/drawingml/2006/main">
                <a:graphicData uri="http://schemas.microsoft.com/office/word/2010/wordprocessingShape">
                  <wps:wsp>
                    <wps:cNvSpPr/>
                    <wps:spPr>
                      <a:xfrm>
                        <a:off x="0" y="0"/>
                        <a:ext cx="4484370" cy="36639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83FBA6B" w14:textId="678F9B32" w:rsidR="00E17B1D" w:rsidRPr="00812E0B" w:rsidRDefault="00E17B1D" w:rsidP="00E17B1D">
                          <w:pPr>
                            <w:spacing w:after="0" w:line="240" w:lineRule="auto"/>
                            <w:rPr>
                              <w:rFonts w:ascii="Myriad Pro" w:hAnsi="Myriad Pro"/>
                              <w:sz w:val="16"/>
                              <w:szCs w:val="16"/>
                            </w:rPr>
                          </w:pPr>
                          <w:r w:rsidRPr="00812E0B">
                            <w:rPr>
                              <w:rFonts w:ascii="Myriad Pro" w:hAnsi="Myriad Pro"/>
                              <w:sz w:val="16"/>
                              <w:szCs w:val="16"/>
                            </w:rPr>
                            <w:t>202</w:t>
                          </w:r>
                          <w:r w:rsidR="00131925">
                            <w:rPr>
                              <w:rFonts w:ascii="Myriad Pro" w:hAnsi="Myriad Pro"/>
                              <w:sz w:val="16"/>
                              <w:szCs w:val="16"/>
                            </w:rPr>
                            <w:t>6</w:t>
                          </w:r>
                          <w:r w:rsidRPr="00812E0B">
                            <w:rPr>
                              <w:rFonts w:ascii="Myriad Pro" w:hAnsi="Myriad Pro"/>
                              <w:sz w:val="16"/>
                              <w:szCs w:val="16"/>
                            </w:rPr>
                            <w:t>. The Author(s). This open-access article is distributed under a Creative Commons Attribution (CC-BY-SA) 4.0 license.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006092A" id="Rectangle 2" o:spid="_x0000_s1027" style="position:absolute;left:0;text-align:left;margin-left:58.7pt;margin-top:9.3pt;width:353.1pt;height:28.8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" fillcolor="white [3201]" stroked="f" strokeweight="1pt">
              <v:textbox>
                <w:txbxContent>
                  <w:p w14:paraId="683FBA6B" w14:textId="678F9B32" w:rsidR="00E17B1D" w:rsidRPr="00812E0B" w:rsidRDefault="00E17B1D" w:rsidP="00E17B1D">
                    <w:pPr>
                      <w:spacing w:after="0" w:line="240" w:lineRule="auto"/>
                      <w:rPr>
                        <w:rFonts w:ascii="Myriad Pro" w:hAnsi="Myriad Pro"/>
                        <w:sz w:val="16"/>
                        <w:szCs w:val="16"/>
                      </w:rPr>
                    </w:pPr>
                    <w:r w:rsidRPr="00812E0B">
                      <w:rPr>
                        <w:rFonts w:ascii="Myriad Pro" w:hAnsi="Myriad Pro"/>
                        <w:sz w:val="16"/>
                        <w:szCs w:val="16"/>
                      </w:rPr>
                      <w:t>202</w:t>
                    </w:r>
                    <w:r w:rsidR="00131925">
                      <w:rPr>
                        <w:rFonts w:ascii="Myriad Pro" w:hAnsi="Myriad Pro"/>
                        <w:sz w:val="16"/>
                        <w:szCs w:val="16"/>
                      </w:rPr>
                      <w:t>6</w:t>
                    </w:r>
                    <w:r w:rsidRPr="00812E0B">
                      <w:rPr>
                        <w:rFonts w:ascii="Myriad Pro" w:hAnsi="Myriad Pro"/>
                        <w:sz w:val="16"/>
                        <w:szCs w:val="16"/>
                      </w:rPr>
                      <w:t>. The Author(s). This open-access article is distributed under a Creative Commons Attribution (CC-BY-SA) 4.0 license.</w:t>
                    </w:r>
                  </w:p>
                </w:txbxContent>
              </v:textbox>
            </v:rect>
          </w:pict>
        </mc:Fallback>
      </mc:AlternateContent>
    </w:r>
  </w:p>
  <w:p w14:paraId="6D89D963" w14:textId="4B110E77" w:rsidR="00E17B1D" w:rsidRPr="006270AC" w:rsidRDefault="00E17B1D" w:rsidP="00E17B1D">
    <w:pPr>
      <w:pStyle w:val="Footer"/>
      <w:jc w:val="right"/>
      <w:rPr>
        <w:sz w:val="18"/>
        <w:szCs w:val="18"/>
      </w:rPr>
    </w:pPr>
    <w:r w:rsidRPr="006270AC">
      <w:rPr>
        <w:noProof/>
        <w:sz w:val="18"/>
        <w:szCs w:val="18"/>
        <w:lang w:val="id-ID"/>
      </w:rPr>
      <w:drawing>
        <wp:anchor distT="0" distB="0" distL="114300" distR="114300" simplePos="0" relativeHeight="251706368" behindDoc="0" locked="0" layoutInCell="1" allowOverlap="1" wp14:anchorId="3B2C9880" wp14:editId="72E00255">
          <wp:simplePos x="0" y="0"/>
          <wp:positionH relativeFrom="margin">
            <wp:align>left</wp:align>
          </wp:positionH>
          <wp:positionV relativeFrom="paragraph">
            <wp:posOffset>6252</wp:posOffset>
          </wp:positionV>
          <wp:extent cx="756920" cy="276860"/>
          <wp:effectExtent l="0" t="0" r="5080" b="8890"/>
          <wp:wrapNone/>
          <wp:docPr id="27" name="Picture 8" descr="A black and white sign with a person in a circle&#10;&#10;Description automatically generated"/>
          <wp:cNvGraphicFramePr/>
          <a:graphic xmlns:a="http://schemas.openxmlformats.org/drawingml/2006/main">
            <a:graphicData uri="http://schemas.openxmlformats.org/drawingml/2006/picture">
              <pic:pic xmlns:pic="http://schemas.openxmlformats.org/drawingml/2006/picture">
                <pic:nvPicPr>
                  <pic:cNvPr id="1307126257" name="Picture 8" descr="A black and white sign with a person in a circle&#10;&#10;Description automatically generated"/>
                  <pic:cNvPicPr/>
                </pic:nvPicPr>
                <pic:blipFill>
                  <a:blip r:embed="rId1">
                    <a:extLst>
                      <a:ext uri="{28A0092B-C50C-407E-A947-70E740481C1C}">
                        <a14:useLocalDpi xmlns:a14="http://schemas.microsoft.com/office/drawing/2010/main" val="0"/>
                      </a:ext>
                    </a:extLst>
                  </a:blip>
                  <a:srcRect l="1838" r="1838"/>
                  <a:stretch>
                    <a:fillRect/>
                  </a:stretch>
                </pic:blipFill>
                <pic:spPr bwMode="auto">
                  <a:xfrm>
                    <a:off x="0" y="0"/>
                    <a:ext cx="756920" cy="276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629627849"/>
        <w:docPartObj>
          <w:docPartGallery w:val="Page Numbers (Bottom of Page)"/>
          <w:docPartUnique/>
        </w:docPartObj>
      </w:sdtPr>
      <w:sdtEndPr>
        <w:rPr>
          <w:sz w:val="18"/>
          <w:szCs w:val="18"/>
        </w:rPr>
      </w:sdtEndPr>
      <w:sdtContent>
        <w:r w:rsidRPr="006270AC">
          <w:rPr>
            <w:rFonts w:ascii="Myriad Pro" w:hAnsi="Myriad Pro"/>
            <w:sz w:val="18"/>
            <w:szCs w:val="18"/>
          </w:rPr>
          <w:t xml:space="preserve">Page | </w:t>
        </w:r>
        <w:r w:rsidRPr="006270AC">
          <w:rPr>
            <w:rFonts w:ascii="Myriad Pro" w:hAnsi="Myriad Pro"/>
            <w:sz w:val="18"/>
            <w:szCs w:val="18"/>
          </w:rPr>
          <w:fldChar w:fldCharType="begin"/>
        </w:r>
        <w:r w:rsidRPr="006270AC">
          <w:rPr>
            <w:rFonts w:ascii="Myriad Pro" w:hAnsi="Myriad Pro"/>
            <w:sz w:val="18"/>
            <w:szCs w:val="18"/>
          </w:rPr>
          <w:instrText xml:space="preserve"> PAGE   \* MERGEFORMAT </w:instrText>
        </w:r>
        <w:r w:rsidRPr="006270AC">
          <w:rPr>
            <w:rFonts w:ascii="Myriad Pro" w:hAnsi="Myriad Pro"/>
            <w:sz w:val="18"/>
            <w:szCs w:val="18"/>
          </w:rPr>
          <w:fldChar w:fldCharType="separate"/>
        </w:r>
        <w:r>
          <w:rPr>
            <w:rFonts w:ascii="Myriad Pro" w:hAnsi="Myriad Pro"/>
            <w:sz w:val="18"/>
            <w:szCs w:val="18"/>
          </w:rPr>
          <w:t>50</w:t>
        </w:r>
        <w:r w:rsidRPr="006270AC">
          <w:rPr>
            <w:rFonts w:ascii="Myriad Pro" w:hAnsi="Myriad Pro"/>
            <w:noProof/>
            <w:sz w:val="18"/>
            <w:szCs w:val="18"/>
          </w:rPr>
          <w:fldChar w:fldCharType="end"/>
        </w:r>
        <w:r w:rsidRPr="006270AC">
          <w:rPr>
            <w:rFonts w:ascii="Myriad Pro" w:hAnsi="Myriad Pro"/>
            <w:sz w:val="18"/>
            <w:szCs w:val="18"/>
          </w:rPr>
          <w:t xml:space="preserve"> </w:t>
        </w:r>
      </w:sdtContent>
    </w:sdt>
  </w:p>
  <w:p w14:paraId="0EC62620" w14:textId="77777777" w:rsidR="00E17B1D" w:rsidRDefault="00E17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C7591" w14:textId="77777777" w:rsidR="00DE011B" w:rsidRDefault="00DE011B" w:rsidP="00747357">
      <w:pPr>
        <w:spacing w:after="0" w:line="240" w:lineRule="auto"/>
      </w:pPr>
      <w:r>
        <w:separator/>
      </w:r>
    </w:p>
  </w:footnote>
  <w:footnote w:type="continuationSeparator" w:id="0">
    <w:p w14:paraId="23C4F966" w14:textId="77777777" w:rsidR="00DE011B" w:rsidRDefault="00DE011B" w:rsidP="00747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2BC8" w14:textId="547C2016" w:rsidR="006A2B0A" w:rsidRDefault="006A2B0A" w:rsidP="00E17B1D">
    <w:pPr>
      <w:pBdr>
        <w:top w:val="nil"/>
        <w:left w:val="nil"/>
        <w:bottom w:val="nil"/>
        <w:right w:val="nil"/>
        <w:between w:val="nil"/>
      </w:pBdr>
      <w:tabs>
        <w:tab w:val="center" w:pos="4680"/>
        <w:tab w:val="left" w:pos="5567"/>
      </w:tabs>
      <w:spacing w:after="60" w:line="240" w:lineRule="auto"/>
      <w:rPr>
        <w:rFonts w:ascii="Myriad Pro" w:hAnsi="Myriad Pro"/>
        <w:noProof/>
        <w:color w:val="2F3543"/>
        <w:sz w:val="15"/>
        <w:szCs w:val="15"/>
      </w:rPr>
    </w:pPr>
    <w:r>
      <w:rPr>
        <w:rFonts w:ascii="Myriad Pro" w:hAnsi="Myriad Pro"/>
        <w:noProof/>
        <w:color w:val="2F3543"/>
        <w:sz w:val="15"/>
        <w:szCs w:val="15"/>
      </w:rPr>
      <w:drawing>
        <wp:anchor distT="0" distB="0" distL="114300" distR="114300" simplePos="0" relativeHeight="251709440" behindDoc="0" locked="0" layoutInCell="1" allowOverlap="1" wp14:anchorId="427ECCD4" wp14:editId="19E8B67E">
          <wp:simplePos x="0" y="0"/>
          <wp:positionH relativeFrom="column">
            <wp:posOffset>4050287</wp:posOffset>
          </wp:positionH>
          <wp:positionV relativeFrom="paragraph">
            <wp:posOffset>28008</wp:posOffset>
          </wp:positionV>
          <wp:extent cx="1743204" cy="449997"/>
          <wp:effectExtent l="0" t="0" r="0" b="7620"/>
          <wp:wrapNone/>
          <wp:docPr id="26" name="Picture 26"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een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3204" cy="449997"/>
                  </a:xfrm>
                  <a:prstGeom prst="rect">
                    <a:avLst/>
                  </a:prstGeom>
                </pic:spPr>
              </pic:pic>
            </a:graphicData>
          </a:graphic>
          <wp14:sizeRelH relativeFrom="page">
            <wp14:pctWidth>0</wp14:pctWidth>
          </wp14:sizeRelH>
          <wp14:sizeRelV relativeFrom="page">
            <wp14:pctHeight>0</wp14:pctHeight>
          </wp14:sizeRelV>
        </wp:anchor>
      </w:drawing>
    </w:r>
  </w:p>
  <w:p w14:paraId="71C9DD72" w14:textId="44CED6A8" w:rsidR="00E17B1D" w:rsidRPr="00D055F1" w:rsidRDefault="00047FB1" w:rsidP="00F0147A">
    <w:pPr>
      <w:pBdr>
        <w:top w:val="nil"/>
        <w:left w:val="nil"/>
        <w:bottom w:val="nil"/>
        <w:right w:val="nil"/>
        <w:between w:val="nil"/>
      </w:pBdr>
      <w:tabs>
        <w:tab w:val="center" w:pos="4680"/>
        <w:tab w:val="left" w:pos="5567"/>
      </w:tabs>
      <w:spacing w:after="60" w:line="240" w:lineRule="auto"/>
      <w:rPr>
        <w:rFonts w:ascii="Myriad Pro" w:hAnsi="Myriad Pro"/>
        <w:noProof/>
        <w:color w:val="2F3543"/>
        <w:sz w:val="15"/>
        <w:szCs w:val="15"/>
      </w:rPr>
    </w:pPr>
    <w:r w:rsidRPr="00047FB1">
      <w:rPr>
        <w:rFonts w:ascii="Myriad Pro" w:hAnsi="Myriad Pro"/>
        <w:noProof/>
        <w:color w:val="2F3543"/>
        <w:sz w:val="15"/>
        <w:szCs w:val="15"/>
      </w:rPr>
      <w:t>GOLDEN RATIO OF DATA IN SUMMARY</w:t>
    </w:r>
    <w:r w:rsidR="00E17B1D">
      <w:rPr>
        <w:rFonts w:ascii="Myriad Pro" w:hAnsi="Myriad Pro"/>
        <w:noProof/>
        <w:color w:val="2F3543"/>
        <w:sz w:val="15"/>
        <w:szCs w:val="15"/>
      </w:rPr>
      <w:tab/>
    </w:r>
  </w:p>
  <w:p w14:paraId="68414C42" w14:textId="7B3B727B" w:rsidR="00E17B1D" w:rsidRPr="0037155B" w:rsidRDefault="005920C7" w:rsidP="00E17B1D">
    <w:pPr>
      <w:pBdr>
        <w:top w:val="nil"/>
        <w:left w:val="nil"/>
        <w:bottom w:val="nil"/>
        <w:right w:val="nil"/>
        <w:between w:val="nil"/>
      </w:pBdr>
      <w:tabs>
        <w:tab w:val="center" w:pos="4680"/>
        <w:tab w:val="right" w:pos="9360"/>
      </w:tabs>
      <w:spacing w:after="60" w:line="240" w:lineRule="auto"/>
      <w:rPr>
        <w:rFonts w:ascii="Myriad Pro" w:hAnsi="Myriad Pro"/>
        <w:noProof/>
        <w:color w:val="000000"/>
        <w:sz w:val="16"/>
        <w:szCs w:val="16"/>
      </w:rPr>
    </w:pPr>
    <w:r w:rsidRPr="003B4CCD">
      <w:rPr>
        <w:rFonts w:ascii="Myriad Pro" w:hAnsi="Myriad Pro"/>
        <w:noProof/>
        <w:sz w:val="15"/>
        <w:szCs w:val="15"/>
      </w:rPr>
      <mc:AlternateContent>
        <mc:Choice Requires="wps">
          <w:drawing>
            <wp:anchor distT="0" distB="0" distL="114300" distR="114300" simplePos="0" relativeHeight="251702272" behindDoc="0" locked="0" layoutInCell="1" allowOverlap="1" wp14:anchorId="2C2EA2B1" wp14:editId="250DDAC0">
              <wp:simplePos x="0" y="0"/>
              <wp:positionH relativeFrom="column">
                <wp:posOffset>4596130</wp:posOffset>
              </wp:positionH>
              <wp:positionV relativeFrom="paragraph">
                <wp:posOffset>119854</wp:posOffset>
              </wp:positionV>
              <wp:extent cx="1246505" cy="237490"/>
              <wp:effectExtent l="0" t="0" r="0" b="0"/>
              <wp:wrapNone/>
              <wp:docPr id="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650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8DDEA" w14:textId="1FE4C51F" w:rsidR="00E17B1D" w:rsidRPr="00417E17" w:rsidRDefault="00E17B1D" w:rsidP="00E17B1D">
                          <w:pPr>
                            <w:jc w:val="right"/>
                            <w:rPr>
                              <w:sz w:val="14"/>
                              <w:szCs w:val="14"/>
                            </w:rPr>
                          </w:pPr>
                          <w:r w:rsidRPr="00417E17">
                            <w:rPr>
                              <w:rFonts w:ascii="Myriad Pro" w:hAnsi="Myriad Pro"/>
                              <w:noProof/>
                              <w:color w:val="000000"/>
                              <w:sz w:val="14"/>
                              <w:szCs w:val="14"/>
                            </w:rPr>
                            <w:t xml:space="preserve">ISSN [Online]: </w:t>
                          </w:r>
                          <w:r w:rsidR="00047FB1" w:rsidRPr="00047FB1">
                            <w:rPr>
                              <w:rStyle w:val="Hyperlink"/>
                              <w:rFonts w:ascii="Myriad Pro" w:hAnsi="Myriad Pro"/>
                              <w:noProof/>
                              <w:sz w:val="14"/>
                              <w:szCs w:val="14"/>
                            </w:rPr>
                            <w:t>2776-6411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EA2B1" id="Rectangle 1" o:spid="_x0000_s1026" style="position:absolute;margin-left:361.9pt;margin-top:9.45pt;width:98.15pt;height:18.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" stroked="f">
              <v:textbox>
                <w:txbxContent>
                  <w:p w14:paraId="3E28DDEA" w14:textId="1FE4C51F" w:rsidR="00E17B1D" w:rsidRPr="00417E17" w:rsidRDefault="00E17B1D" w:rsidP="00E17B1D">
                    <w:pPr>
                      <w:jc w:val="right"/>
                      <w:rPr>
                        <w:sz w:val="14"/>
                        <w:szCs w:val="14"/>
                      </w:rPr>
                    </w:pPr>
                    <w:r w:rsidRPr="00417E17">
                      <w:rPr>
                        <w:rFonts w:ascii="Myriad Pro" w:hAnsi="Myriad Pro"/>
                        <w:noProof/>
                        <w:color w:val="000000"/>
                        <w:sz w:val="14"/>
                        <w:szCs w:val="14"/>
                      </w:rPr>
                      <w:t xml:space="preserve">ISSN [Online]: </w:t>
                    </w:r>
                    <w:r w:rsidR="00047FB1" w:rsidRPr="00047FB1">
                      <w:rPr>
                        <w:rStyle w:val="Hyperlink"/>
                        <w:rFonts w:ascii="Myriad Pro" w:hAnsi="Myriad Pro"/>
                        <w:noProof/>
                        <w:sz w:val="14"/>
                        <w:szCs w:val="14"/>
                      </w:rPr>
                      <w:t>2776-6411</w:t>
                    </w:r>
                  </w:p>
                </w:txbxContent>
              </v:textbox>
            </v:rect>
          </w:pict>
        </mc:Fallback>
      </mc:AlternateContent>
    </w:r>
    <w:r w:rsidR="00E17B1D" w:rsidRPr="003B4CCD">
      <w:rPr>
        <w:rFonts w:ascii="Myriad Pro" w:hAnsi="Myriad Pro"/>
        <w:noProof/>
        <w:sz w:val="15"/>
        <w:szCs w:val="15"/>
      </w:rPr>
      <w:t xml:space="preserve">VOLUME </w:t>
    </w:r>
    <w:r w:rsidR="00131925">
      <w:rPr>
        <w:rFonts w:ascii="Myriad Pro" w:hAnsi="Myriad Pro"/>
        <w:noProof/>
        <w:sz w:val="15"/>
        <w:szCs w:val="15"/>
      </w:rPr>
      <w:t>6</w:t>
    </w:r>
    <w:r w:rsidR="00E17B1D" w:rsidRPr="003B4CCD">
      <w:rPr>
        <w:rFonts w:ascii="Myriad Pro" w:hAnsi="Myriad Pro"/>
        <w:noProof/>
        <w:sz w:val="15"/>
        <w:szCs w:val="15"/>
      </w:rPr>
      <w:t xml:space="preserve">, ISSUE. </w:t>
    </w:r>
    <w:r w:rsidR="00DD609D">
      <w:rPr>
        <w:rFonts w:ascii="Myriad Pro" w:hAnsi="Myriad Pro"/>
        <w:noProof/>
        <w:sz w:val="15"/>
        <w:szCs w:val="15"/>
      </w:rPr>
      <w:t>4</w:t>
    </w:r>
    <w:r w:rsidR="00E17B1D" w:rsidRPr="003B4CCD">
      <w:rPr>
        <w:rFonts w:ascii="Myriad Pro" w:hAnsi="Myriad Pro"/>
        <w:noProof/>
        <w:sz w:val="15"/>
        <w:szCs w:val="15"/>
      </w:rPr>
      <w:t xml:space="preserve"> (202</w:t>
    </w:r>
    <w:r w:rsidR="00131925">
      <w:rPr>
        <w:rFonts w:ascii="Myriad Pro" w:hAnsi="Myriad Pro"/>
        <w:noProof/>
        <w:sz w:val="15"/>
        <w:szCs w:val="15"/>
      </w:rPr>
      <w:t>6</w:t>
    </w:r>
    <w:r w:rsidR="00E17B1D" w:rsidRPr="003B4CCD">
      <w:rPr>
        <w:rFonts w:ascii="Myriad Pro" w:hAnsi="Myriad Pro"/>
        <w:noProof/>
        <w:sz w:val="15"/>
        <w:szCs w:val="15"/>
      </w:rPr>
      <w:t>)</w:t>
    </w:r>
    <w:r w:rsidR="00E17B1D" w:rsidRPr="0037155B">
      <w:rPr>
        <w:rFonts w:ascii="Myriad Pro" w:hAnsi="Myriad Pro"/>
        <w:noProof/>
        <w:color w:val="000000"/>
        <w:sz w:val="16"/>
        <w:szCs w:val="16"/>
      </w:rPr>
      <w:t xml:space="preserve"> </w:t>
    </w:r>
  </w:p>
  <w:p w14:paraId="67472DEE" w14:textId="0DD66301" w:rsidR="009041B4" w:rsidRDefault="00E17B1D" w:rsidP="00E17B1D">
    <w:pPr>
      <w:pStyle w:val="Header"/>
      <w:rPr>
        <w:rFonts w:ascii="Myriad Pro" w:hAnsi="Myriad Pro"/>
        <w:iCs/>
        <w:noProof/>
        <w:color w:val="0563C1"/>
        <w:sz w:val="15"/>
        <w:szCs w:val="15"/>
        <w:u w:val="single"/>
      </w:rPr>
    </w:pPr>
    <w:r w:rsidRPr="00417E17">
      <w:rPr>
        <w:rFonts w:ascii="Myriad Pro" w:hAnsi="Myriad Pro"/>
        <w:iCs/>
        <w:noProof/>
        <w:color w:val="000000"/>
        <w:sz w:val="15"/>
        <w:szCs w:val="15"/>
      </w:rPr>
      <w:t xml:space="preserve">Website: </w:t>
    </w:r>
    <w:r w:rsidR="00047FB1" w:rsidRPr="00047FB1">
      <w:rPr>
        <w:rStyle w:val="Hyperlink"/>
        <w:rFonts w:ascii="Myriad Pro" w:hAnsi="Myriad Pro"/>
        <w:iCs/>
        <w:noProof/>
        <w:sz w:val="15"/>
        <w:szCs w:val="15"/>
      </w:rPr>
      <w:t>https://goldenratio.id/index.php/grdis</w:t>
    </w:r>
  </w:p>
  <w:p w14:paraId="7CB579FF" w14:textId="2B34B5D1" w:rsidR="00E17B1D" w:rsidRPr="00E17B1D" w:rsidRDefault="00E17B1D" w:rsidP="00E17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116B"/>
    <w:multiLevelType w:val="hybridMultilevel"/>
    <w:tmpl w:val="E880F93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1095456E"/>
    <w:multiLevelType w:val="hybridMultilevel"/>
    <w:tmpl w:val="795A0750"/>
    <w:lvl w:ilvl="0" w:tplc="90440C34">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11301021"/>
    <w:multiLevelType w:val="hybridMultilevel"/>
    <w:tmpl w:val="EFD21354"/>
    <w:lvl w:ilvl="0" w:tplc="E760D110">
      <w:start w:val="1"/>
      <w:numFmt w:val="lowerLetter"/>
      <w:lvlText w:val="%1."/>
      <w:lvlJc w:val="left"/>
      <w:pPr>
        <w:ind w:left="349" w:hanging="360"/>
      </w:pPr>
      <w:rPr>
        <w:rFonts w:hint="default"/>
      </w:rPr>
    </w:lvl>
    <w:lvl w:ilvl="1" w:tplc="04210019" w:tentative="1">
      <w:start w:val="1"/>
      <w:numFmt w:val="lowerLetter"/>
      <w:lvlText w:val="%2."/>
      <w:lvlJc w:val="left"/>
      <w:pPr>
        <w:ind w:left="1069" w:hanging="360"/>
      </w:pPr>
    </w:lvl>
    <w:lvl w:ilvl="2" w:tplc="0421001B" w:tentative="1">
      <w:start w:val="1"/>
      <w:numFmt w:val="lowerRoman"/>
      <w:lvlText w:val="%3."/>
      <w:lvlJc w:val="right"/>
      <w:pPr>
        <w:ind w:left="1789" w:hanging="180"/>
      </w:pPr>
    </w:lvl>
    <w:lvl w:ilvl="3" w:tplc="0421000F" w:tentative="1">
      <w:start w:val="1"/>
      <w:numFmt w:val="decimal"/>
      <w:lvlText w:val="%4."/>
      <w:lvlJc w:val="left"/>
      <w:pPr>
        <w:ind w:left="2509" w:hanging="360"/>
      </w:pPr>
    </w:lvl>
    <w:lvl w:ilvl="4" w:tplc="04210019" w:tentative="1">
      <w:start w:val="1"/>
      <w:numFmt w:val="lowerLetter"/>
      <w:lvlText w:val="%5."/>
      <w:lvlJc w:val="left"/>
      <w:pPr>
        <w:ind w:left="3229" w:hanging="360"/>
      </w:pPr>
    </w:lvl>
    <w:lvl w:ilvl="5" w:tplc="0421001B" w:tentative="1">
      <w:start w:val="1"/>
      <w:numFmt w:val="lowerRoman"/>
      <w:lvlText w:val="%6."/>
      <w:lvlJc w:val="right"/>
      <w:pPr>
        <w:ind w:left="3949" w:hanging="180"/>
      </w:pPr>
    </w:lvl>
    <w:lvl w:ilvl="6" w:tplc="0421000F" w:tentative="1">
      <w:start w:val="1"/>
      <w:numFmt w:val="decimal"/>
      <w:lvlText w:val="%7."/>
      <w:lvlJc w:val="left"/>
      <w:pPr>
        <w:ind w:left="4669" w:hanging="360"/>
      </w:pPr>
    </w:lvl>
    <w:lvl w:ilvl="7" w:tplc="04210019" w:tentative="1">
      <w:start w:val="1"/>
      <w:numFmt w:val="lowerLetter"/>
      <w:lvlText w:val="%8."/>
      <w:lvlJc w:val="left"/>
      <w:pPr>
        <w:ind w:left="5389" w:hanging="360"/>
      </w:pPr>
    </w:lvl>
    <w:lvl w:ilvl="8" w:tplc="0421001B" w:tentative="1">
      <w:start w:val="1"/>
      <w:numFmt w:val="lowerRoman"/>
      <w:lvlText w:val="%9."/>
      <w:lvlJc w:val="right"/>
      <w:pPr>
        <w:ind w:left="6109" w:hanging="180"/>
      </w:pPr>
    </w:lvl>
  </w:abstractNum>
  <w:abstractNum w:abstractNumId="3" w15:restartNumberingAfterBreak="0">
    <w:nsid w:val="11E22B98"/>
    <w:multiLevelType w:val="multilevel"/>
    <w:tmpl w:val="E8FCA272"/>
    <w:lvl w:ilvl="0">
      <w:start w:val="1"/>
      <w:numFmt w:val="lowerLetter"/>
      <w:lvlText w:val="%1."/>
      <w:lvlJc w:val="left"/>
      <w:pPr>
        <w:tabs>
          <w:tab w:val="num" w:pos="720"/>
        </w:tabs>
        <w:ind w:left="720" w:hanging="360"/>
      </w:pPr>
      <w:rPr>
        <w:rFonts w:ascii="Myriad Pro" w:eastAsiaTheme="minorHAnsi" w:hAnsi="Myriad Pro" w:cs="Times New Roman" w:hint="default"/>
        <w:b w:val="0"/>
        <w:bCs w:val="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E7576"/>
    <w:multiLevelType w:val="hybridMultilevel"/>
    <w:tmpl w:val="E75EBC8E"/>
    <w:lvl w:ilvl="0" w:tplc="04090019">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1DD40130"/>
    <w:multiLevelType w:val="hybridMultilevel"/>
    <w:tmpl w:val="09D0DB6C"/>
    <w:lvl w:ilvl="0" w:tplc="04210001">
      <w:start w:val="1"/>
      <w:numFmt w:val="bullet"/>
      <w:lvlText w:val=""/>
      <w:lvlJc w:val="left"/>
      <w:pPr>
        <w:ind w:left="1440" w:hanging="360"/>
      </w:pPr>
      <w:rPr>
        <w:rFonts w:ascii="Symbol" w:hAnsi="Symbol" w:hint="default"/>
      </w:rPr>
    </w:lvl>
    <w:lvl w:ilvl="1" w:tplc="68E47CE4">
      <w:numFmt w:val="bullet"/>
      <w:lvlText w:val="•"/>
      <w:lvlJc w:val="left"/>
      <w:pPr>
        <w:ind w:left="2520" w:hanging="720"/>
      </w:pPr>
      <w:rPr>
        <w:rFonts w:ascii="Myriad Pro" w:eastAsia="Calibri" w:hAnsi="Myriad Pro" w:cs="Times New Roman"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 w15:restartNumberingAfterBreak="0">
    <w:nsid w:val="2C1E384D"/>
    <w:multiLevelType w:val="hybridMultilevel"/>
    <w:tmpl w:val="1EE0F4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8850917"/>
    <w:multiLevelType w:val="multilevel"/>
    <w:tmpl w:val="B3C40AC4"/>
    <w:lvl w:ilvl="0">
      <w:start w:val="1"/>
      <w:numFmt w:val="upperRoman"/>
      <w:lvlText w:val="%1."/>
      <w:lvlJc w:val="left"/>
      <w:pPr>
        <w:ind w:left="1080" w:hanging="720"/>
      </w:pPr>
      <w:rPr>
        <w:rFonts w:hint="default"/>
        <w:color w:val="959090"/>
      </w:rPr>
    </w:lvl>
    <w:lvl w:ilvl="1">
      <w:start w:val="1"/>
      <w:numFmt w:val="decimal"/>
      <w:isLgl/>
      <w:lvlText w:val="%1.%2."/>
      <w:lvlJc w:val="left"/>
      <w:pPr>
        <w:ind w:left="720" w:hanging="360"/>
      </w:pPr>
      <w:rPr>
        <w:rFonts w:hint="default"/>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C653FA2"/>
    <w:multiLevelType w:val="hybridMultilevel"/>
    <w:tmpl w:val="D8ACC54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9" w15:restartNumberingAfterBreak="0">
    <w:nsid w:val="3C7F074D"/>
    <w:multiLevelType w:val="hybridMultilevel"/>
    <w:tmpl w:val="75DE5394"/>
    <w:lvl w:ilvl="0" w:tplc="5C104544">
      <w:start w:val="3"/>
      <w:numFmt w:val="bullet"/>
      <w:lvlText w:val="-"/>
      <w:lvlJc w:val="left"/>
      <w:pPr>
        <w:ind w:left="720" w:hanging="360"/>
      </w:pPr>
      <w:rPr>
        <w:rFonts w:ascii="Times New Roman" w:eastAsia="SimSu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429C2C28"/>
    <w:multiLevelType w:val="hybridMultilevel"/>
    <w:tmpl w:val="79F40FC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3E168AF"/>
    <w:multiLevelType w:val="multilevel"/>
    <w:tmpl w:val="C4EA0144"/>
    <w:lvl w:ilvl="0">
      <w:start w:val="1"/>
      <w:numFmt w:val="lowerLetter"/>
      <w:lvlText w:val="%1."/>
      <w:lvlJc w:val="left"/>
      <w:pPr>
        <w:tabs>
          <w:tab w:val="num" w:pos="720"/>
        </w:tabs>
        <w:ind w:left="720" w:hanging="360"/>
      </w:pPr>
      <w:rPr>
        <w:rFonts w:ascii="Times New Roman" w:eastAsiaTheme="minorHAnsi" w:hAnsi="Times New Roman" w:cs="Times New Roman" w:hint="default"/>
        <w:sz w:val="24"/>
        <w:szCs w:val="32"/>
      </w:rPr>
    </w:lvl>
    <w:lvl w:ilvl="1">
      <w:start w:val="1"/>
      <w:numFmt w:val="decimal"/>
      <w:lvlText w:val="%2."/>
      <w:lvlJc w:val="left"/>
      <w:pPr>
        <w:ind w:left="502" w:hanging="360"/>
      </w:pPr>
      <w:rPr>
        <w:rFonts w:hint="default"/>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741997"/>
    <w:multiLevelType w:val="hybridMultilevel"/>
    <w:tmpl w:val="E99A70B4"/>
    <w:lvl w:ilvl="0" w:tplc="4260A7B8">
      <w:start w:val="1"/>
      <w:numFmt w:val="lowerLetter"/>
      <w:lvlText w:val="%1."/>
      <w:lvlJc w:val="left"/>
      <w:pPr>
        <w:ind w:left="720" w:hanging="360"/>
      </w:pPr>
      <w:rPr>
        <w:rFonts w:hint="default"/>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828518953">
    <w:abstractNumId w:val="7"/>
  </w:num>
  <w:num w:numId="2" w16cid:durableId="14426276">
    <w:abstractNumId w:val="9"/>
  </w:num>
  <w:num w:numId="3" w16cid:durableId="1996759687">
    <w:abstractNumId w:val="2"/>
  </w:num>
  <w:num w:numId="4" w16cid:durableId="1902934879">
    <w:abstractNumId w:val="5"/>
  </w:num>
  <w:num w:numId="5" w16cid:durableId="210386036">
    <w:abstractNumId w:val="10"/>
  </w:num>
  <w:num w:numId="6" w16cid:durableId="641815292">
    <w:abstractNumId w:val="8"/>
  </w:num>
  <w:num w:numId="7" w16cid:durableId="1821074823">
    <w:abstractNumId w:val="1"/>
  </w:num>
  <w:num w:numId="8" w16cid:durableId="1675571816">
    <w:abstractNumId w:val="6"/>
  </w:num>
  <w:num w:numId="9" w16cid:durableId="87434383">
    <w:abstractNumId w:val="11"/>
  </w:num>
  <w:num w:numId="10" w16cid:durableId="742727492">
    <w:abstractNumId w:val="3"/>
  </w:num>
  <w:num w:numId="11" w16cid:durableId="987438852">
    <w:abstractNumId w:val="12"/>
  </w:num>
  <w:num w:numId="12" w16cid:durableId="218051497">
    <w:abstractNumId w:val="0"/>
  </w:num>
  <w:num w:numId="13" w16cid:durableId="1180397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57"/>
    <w:rsid w:val="00014DA2"/>
    <w:rsid w:val="00047FB1"/>
    <w:rsid w:val="00052295"/>
    <w:rsid w:val="000526A3"/>
    <w:rsid w:val="000869D3"/>
    <w:rsid w:val="000C441A"/>
    <w:rsid w:val="000C53F4"/>
    <w:rsid w:val="000D1E14"/>
    <w:rsid w:val="000D7E62"/>
    <w:rsid w:val="000F2CA7"/>
    <w:rsid w:val="00104BD9"/>
    <w:rsid w:val="00130708"/>
    <w:rsid w:val="00131925"/>
    <w:rsid w:val="00132B45"/>
    <w:rsid w:val="00147512"/>
    <w:rsid w:val="001775A8"/>
    <w:rsid w:val="00187AF1"/>
    <w:rsid w:val="001957BA"/>
    <w:rsid w:val="001A26E3"/>
    <w:rsid w:val="001B40D5"/>
    <w:rsid w:val="001D0477"/>
    <w:rsid w:val="001F04CE"/>
    <w:rsid w:val="001F4A59"/>
    <w:rsid w:val="001F5AD1"/>
    <w:rsid w:val="002030A6"/>
    <w:rsid w:val="00205AB2"/>
    <w:rsid w:val="0025165F"/>
    <w:rsid w:val="0026543C"/>
    <w:rsid w:val="00267B3E"/>
    <w:rsid w:val="00293DC3"/>
    <w:rsid w:val="002C2CB0"/>
    <w:rsid w:val="002F562C"/>
    <w:rsid w:val="003245AC"/>
    <w:rsid w:val="00333BF2"/>
    <w:rsid w:val="0037155B"/>
    <w:rsid w:val="0037787B"/>
    <w:rsid w:val="00381379"/>
    <w:rsid w:val="00387980"/>
    <w:rsid w:val="0039464A"/>
    <w:rsid w:val="003B0486"/>
    <w:rsid w:val="003B4CCD"/>
    <w:rsid w:val="003E4715"/>
    <w:rsid w:val="003E6A37"/>
    <w:rsid w:val="0040524E"/>
    <w:rsid w:val="00417E17"/>
    <w:rsid w:val="004520EA"/>
    <w:rsid w:val="00461579"/>
    <w:rsid w:val="00467C75"/>
    <w:rsid w:val="004825D0"/>
    <w:rsid w:val="004C269F"/>
    <w:rsid w:val="004F5B26"/>
    <w:rsid w:val="004F7A51"/>
    <w:rsid w:val="005374F8"/>
    <w:rsid w:val="005920C7"/>
    <w:rsid w:val="005B1FDF"/>
    <w:rsid w:val="005B7BC4"/>
    <w:rsid w:val="005C1167"/>
    <w:rsid w:val="0060172A"/>
    <w:rsid w:val="00602C96"/>
    <w:rsid w:val="006143CC"/>
    <w:rsid w:val="0062487D"/>
    <w:rsid w:val="006270AC"/>
    <w:rsid w:val="00664B83"/>
    <w:rsid w:val="00667788"/>
    <w:rsid w:val="0067066C"/>
    <w:rsid w:val="00693C3C"/>
    <w:rsid w:val="0069490E"/>
    <w:rsid w:val="006A2B0A"/>
    <w:rsid w:val="006E1F8F"/>
    <w:rsid w:val="006F264F"/>
    <w:rsid w:val="00722E2E"/>
    <w:rsid w:val="00727020"/>
    <w:rsid w:val="00747357"/>
    <w:rsid w:val="00760955"/>
    <w:rsid w:val="00781EB8"/>
    <w:rsid w:val="007A5B57"/>
    <w:rsid w:val="007E334D"/>
    <w:rsid w:val="00812E0B"/>
    <w:rsid w:val="00845463"/>
    <w:rsid w:val="00845F03"/>
    <w:rsid w:val="00883889"/>
    <w:rsid w:val="008A0EFD"/>
    <w:rsid w:val="008A500E"/>
    <w:rsid w:val="008A63DE"/>
    <w:rsid w:val="008C787B"/>
    <w:rsid w:val="008E2A61"/>
    <w:rsid w:val="009041B4"/>
    <w:rsid w:val="009224D4"/>
    <w:rsid w:val="00940744"/>
    <w:rsid w:val="00951F09"/>
    <w:rsid w:val="00954244"/>
    <w:rsid w:val="00960681"/>
    <w:rsid w:val="00976996"/>
    <w:rsid w:val="009776C8"/>
    <w:rsid w:val="009B61F8"/>
    <w:rsid w:val="009F67CB"/>
    <w:rsid w:val="00A731BA"/>
    <w:rsid w:val="00A82633"/>
    <w:rsid w:val="00A864BF"/>
    <w:rsid w:val="00AA2792"/>
    <w:rsid w:val="00AB1E9F"/>
    <w:rsid w:val="00AD569D"/>
    <w:rsid w:val="00B022D9"/>
    <w:rsid w:val="00B21306"/>
    <w:rsid w:val="00B2240F"/>
    <w:rsid w:val="00B2573E"/>
    <w:rsid w:val="00B45F97"/>
    <w:rsid w:val="00B54761"/>
    <w:rsid w:val="00B6585D"/>
    <w:rsid w:val="00BE3B96"/>
    <w:rsid w:val="00BF3591"/>
    <w:rsid w:val="00C0700B"/>
    <w:rsid w:val="00C21FC2"/>
    <w:rsid w:val="00C27DE9"/>
    <w:rsid w:val="00C3340C"/>
    <w:rsid w:val="00C33636"/>
    <w:rsid w:val="00C501A7"/>
    <w:rsid w:val="00C76FA0"/>
    <w:rsid w:val="00C942FD"/>
    <w:rsid w:val="00CA41DD"/>
    <w:rsid w:val="00CA75B8"/>
    <w:rsid w:val="00CC576B"/>
    <w:rsid w:val="00CF0DF4"/>
    <w:rsid w:val="00D055F1"/>
    <w:rsid w:val="00D1580F"/>
    <w:rsid w:val="00D403FF"/>
    <w:rsid w:val="00D73EFD"/>
    <w:rsid w:val="00D94CBC"/>
    <w:rsid w:val="00DD609D"/>
    <w:rsid w:val="00DE011B"/>
    <w:rsid w:val="00E11E63"/>
    <w:rsid w:val="00E17B1D"/>
    <w:rsid w:val="00E356FB"/>
    <w:rsid w:val="00E42BBA"/>
    <w:rsid w:val="00E70D6D"/>
    <w:rsid w:val="00E73E9A"/>
    <w:rsid w:val="00E91287"/>
    <w:rsid w:val="00EB548E"/>
    <w:rsid w:val="00EB6C65"/>
    <w:rsid w:val="00EC2EC6"/>
    <w:rsid w:val="00EC4C6D"/>
    <w:rsid w:val="00F0147A"/>
    <w:rsid w:val="00F31B24"/>
    <w:rsid w:val="00FB4708"/>
    <w:rsid w:val="00FD6074"/>
    <w:rsid w:val="00FE6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A8525"/>
  <w15:chartTrackingRefBased/>
  <w15:docId w15:val="{46947C07-A856-4F25-94E5-8624CE30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F1"/>
    <w:rPr>
      <w:rFonts w:ascii="Calibri" w:eastAsia="Calibri" w:hAnsi="Calibri" w:cs="Calibri"/>
      <w:kern w:val="0"/>
      <w:lang w:eastAsia="id-ID"/>
    </w:rPr>
  </w:style>
  <w:style w:type="paragraph" w:styleId="Heading1">
    <w:name w:val="heading 1"/>
    <w:basedOn w:val="Normal"/>
    <w:next w:val="Normal"/>
    <w:link w:val="Heading1Char"/>
    <w:uiPriority w:val="9"/>
    <w:qFormat/>
    <w:rsid w:val="007473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3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3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3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3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3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3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3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3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3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357"/>
    <w:rPr>
      <w:rFonts w:eastAsiaTheme="majorEastAsia" w:cstheme="majorBidi"/>
      <w:color w:val="272727" w:themeColor="text1" w:themeTint="D8"/>
    </w:rPr>
  </w:style>
  <w:style w:type="paragraph" w:styleId="Title">
    <w:name w:val="Title"/>
    <w:basedOn w:val="Normal"/>
    <w:next w:val="Normal"/>
    <w:link w:val="TitleChar"/>
    <w:uiPriority w:val="10"/>
    <w:qFormat/>
    <w:rsid w:val="007473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3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3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3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357"/>
    <w:pPr>
      <w:spacing w:before="160"/>
      <w:jc w:val="center"/>
    </w:pPr>
    <w:rPr>
      <w:i/>
      <w:iCs/>
      <w:color w:val="404040" w:themeColor="text1" w:themeTint="BF"/>
    </w:rPr>
  </w:style>
  <w:style w:type="character" w:customStyle="1" w:styleId="QuoteChar">
    <w:name w:val="Quote Char"/>
    <w:basedOn w:val="DefaultParagraphFont"/>
    <w:link w:val="Quote"/>
    <w:uiPriority w:val="29"/>
    <w:rsid w:val="00747357"/>
    <w:rPr>
      <w:i/>
      <w:iCs/>
      <w:color w:val="404040" w:themeColor="text1" w:themeTint="BF"/>
    </w:rPr>
  </w:style>
  <w:style w:type="paragraph" w:styleId="ListParagraph">
    <w:name w:val="List Paragraph"/>
    <w:basedOn w:val="Normal"/>
    <w:link w:val="ListParagraphChar"/>
    <w:uiPriority w:val="34"/>
    <w:qFormat/>
    <w:rsid w:val="00747357"/>
    <w:pPr>
      <w:ind w:left="720"/>
      <w:contextualSpacing/>
    </w:pPr>
  </w:style>
  <w:style w:type="character" w:styleId="IntenseEmphasis">
    <w:name w:val="Intense Emphasis"/>
    <w:basedOn w:val="DefaultParagraphFont"/>
    <w:uiPriority w:val="21"/>
    <w:qFormat/>
    <w:rsid w:val="00747357"/>
    <w:rPr>
      <w:i/>
      <w:iCs/>
      <w:color w:val="0F4761" w:themeColor="accent1" w:themeShade="BF"/>
    </w:rPr>
  </w:style>
  <w:style w:type="paragraph" w:styleId="IntenseQuote">
    <w:name w:val="Intense Quote"/>
    <w:basedOn w:val="Normal"/>
    <w:next w:val="Normal"/>
    <w:link w:val="IntenseQuoteChar"/>
    <w:uiPriority w:val="30"/>
    <w:qFormat/>
    <w:rsid w:val="00747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357"/>
    <w:rPr>
      <w:i/>
      <w:iCs/>
      <w:color w:val="0F4761" w:themeColor="accent1" w:themeShade="BF"/>
    </w:rPr>
  </w:style>
  <w:style w:type="character" w:styleId="IntenseReference">
    <w:name w:val="Intense Reference"/>
    <w:basedOn w:val="DefaultParagraphFont"/>
    <w:uiPriority w:val="32"/>
    <w:qFormat/>
    <w:rsid w:val="00747357"/>
    <w:rPr>
      <w:b/>
      <w:bCs/>
      <w:smallCaps/>
      <w:color w:val="0F4761" w:themeColor="accent1" w:themeShade="BF"/>
      <w:spacing w:val="5"/>
    </w:rPr>
  </w:style>
  <w:style w:type="paragraph" w:styleId="Header">
    <w:name w:val="header"/>
    <w:basedOn w:val="Normal"/>
    <w:link w:val="HeaderChar"/>
    <w:uiPriority w:val="99"/>
    <w:unhideWhenUsed/>
    <w:rsid w:val="007473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357"/>
  </w:style>
  <w:style w:type="paragraph" w:styleId="Footer">
    <w:name w:val="footer"/>
    <w:basedOn w:val="Normal"/>
    <w:link w:val="FooterChar"/>
    <w:uiPriority w:val="99"/>
    <w:unhideWhenUsed/>
    <w:rsid w:val="007473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357"/>
  </w:style>
  <w:style w:type="character" w:styleId="Hyperlink">
    <w:name w:val="Hyperlink"/>
    <w:basedOn w:val="DefaultParagraphFont"/>
    <w:uiPriority w:val="99"/>
    <w:unhideWhenUsed/>
    <w:rsid w:val="0037155B"/>
    <w:rPr>
      <w:color w:val="467886" w:themeColor="hyperlink"/>
      <w:u w:val="single"/>
    </w:rPr>
  </w:style>
  <w:style w:type="table" w:styleId="TableGrid">
    <w:name w:val="Table Grid"/>
    <w:basedOn w:val="TableNormal"/>
    <w:uiPriority w:val="39"/>
    <w:rsid w:val="00960681"/>
    <w:pPr>
      <w:spacing w:after="0" w:line="240" w:lineRule="auto"/>
    </w:pPr>
    <w:rPr>
      <w:rFonts w:ascii="Myriad Pro" w:hAnsi="Myriad Pro"/>
      <w:kern w:val="0"/>
      <w:sz w:val="16"/>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Myriad Pro" w:hAnsi="Myriad Pro"/>
        <w:sz w:val="16"/>
      </w:rPr>
    </w:tblStylePr>
  </w:style>
  <w:style w:type="paragraph" w:styleId="BalloonText">
    <w:name w:val="Balloon Text"/>
    <w:basedOn w:val="Normal"/>
    <w:link w:val="BalloonTextChar"/>
    <w:uiPriority w:val="99"/>
    <w:semiHidden/>
    <w:unhideWhenUsed/>
    <w:rsid w:val="00D055F1"/>
    <w:pPr>
      <w:spacing w:after="0" w:line="240" w:lineRule="auto"/>
    </w:pPr>
    <w:rPr>
      <w:rFonts w:ascii="Tahoma" w:eastAsiaTheme="minorHAnsi" w:hAnsi="Tahoma" w:cs="Tahoma"/>
      <w:sz w:val="16"/>
      <w:szCs w:val="16"/>
      <w:lang w:val="id-ID" w:eastAsia="en-US"/>
    </w:rPr>
  </w:style>
  <w:style w:type="character" w:customStyle="1" w:styleId="BalloonTextChar">
    <w:name w:val="Balloon Text Char"/>
    <w:basedOn w:val="DefaultParagraphFont"/>
    <w:link w:val="BalloonText"/>
    <w:uiPriority w:val="99"/>
    <w:semiHidden/>
    <w:rsid w:val="00D055F1"/>
    <w:rPr>
      <w:rFonts w:ascii="Tahoma" w:hAnsi="Tahoma" w:cs="Tahoma"/>
      <w:kern w:val="0"/>
      <w:sz w:val="16"/>
      <w:szCs w:val="16"/>
      <w:lang w:val="id-ID"/>
    </w:rPr>
  </w:style>
  <w:style w:type="character" w:customStyle="1" w:styleId="ListParagraphChar">
    <w:name w:val="List Paragraph Char"/>
    <w:basedOn w:val="DefaultParagraphFont"/>
    <w:link w:val="ListParagraph"/>
    <w:uiPriority w:val="34"/>
    <w:locked/>
    <w:rsid w:val="00D055F1"/>
  </w:style>
  <w:style w:type="character" w:customStyle="1" w:styleId="UnresolvedMention1">
    <w:name w:val="Unresolved Mention1"/>
    <w:basedOn w:val="DefaultParagraphFont"/>
    <w:uiPriority w:val="99"/>
    <w:semiHidden/>
    <w:unhideWhenUsed/>
    <w:rsid w:val="00D055F1"/>
    <w:rPr>
      <w:color w:val="605E5C"/>
      <w:shd w:val="clear" w:color="auto" w:fill="E1DFDD"/>
    </w:rPr>
  </w:style>
  <w:style w:type="paragraph" w:styleId="Revision">
    <w:name w:val="Revision"/>
    <w:hidden/>
    <w:uiPriority w:val="99"/>
    <w:semiHidden/>
    <w:rsid w:val="00D055F1"/>
    <w:pPr>
      <w:spacing w:after="0" w:line="240" w:lineRule="auto"/>
    </w:pPr>
    <w:rPr>
      <w:kern w:val="0"/>
      <w:lang w:val="id-ID"/>
    </w:rPr>
  </w:style>
  <w:style w:type="character" w:styleId="UnresolvedMention">
    <w:name w:val="Unresolved Mention"/>
    <w:basedOn w:val="DefaultParagraphFont"/>
    <w:uiPriority w:val="99"/>
    <w:semiHidden/>
    <w:unhideWhenUsed/>
    <w:rsid w:val="00D055F1"/>
    <w:rPr>
      <w:color w:val="605E5C"/>
      <w:shd w:val="clear" w:color="auto" w:fill="E1DFDD"/>
    </w:rPr>
  </w:style>
  <w:style w:type="table" w:customStyle="1" w:styleId="Style1">
    <w:name w:val="Style1"/>
    <w:basedOn w:val="TableNormal"/>
    <w:uiPriority w:val="99"/>
    <w:rsid w:val="00960681"/>
    <w:pPr>
      <w:spacing w:after="0" w:line="240" w:lineRule="auto"/>
      <w:jc w:val="center"/>
    </w:pPr>
    <w:rPr>
      <w:rFonts w:ascii="Myriad Pro" w:hAnsi="Myriad Pro"/>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E23E34"/>
      <w:vAlign w:val="center"/>
    </w:tcPr>
  </w:style>
  <w:style w:type="table" w:customStyle="1" w:styleId="GRMAPB">
    <w:name w:val="GRMAPB"/>
    <w:basedOn w:val="TableNormal"/>
    <w:uiPriority w:val="99"/>
    <w:rsid w:val="00461579"/>
    <w:pPr>
      <w:spacing w:after="0" w:line="240" w:lineRule="auto"/>
    </w:pPr>
    <w:rPr>
      <w:rFonts w:ascii="Myriad Pro" w:hAnsi="Myriad P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yriad Pro" w:hAnsi="Myriad Pro"/>
        <w:sz w:val="16"/>
      </w:rPr>
      <w:tblPr/>
      <w:tcPr>
        <w:shd w:val="clear" w:color="auto" w:fill="E23E3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8035/ijam.v1i4.146" TargetMode="External"/><Relationship Id="rId18" Type="http://schemas.openxmlformats.org/officeDocument/2006/relationships/hyperlink" Target="https://doi.org/10.1007/s43621-025-00869-8" TargetMode="External"/><Relationship Id="rId26" Type="http://schemas.openxmlformats.org/officeDocument/2006/relationships/hyperlink" Target="https://doi.org/10.52970/grhrm.v1i2.52" TargetMode="External"/><Relationship Id="rId3" Type="http://schemas.openxmlformats.org/officeDocument/2006/relationships/styles" Target="styles.xml"/><Relationship Id="rId21" Type="http://schemas.openxmlformats.org/officeDocument/2006/relationships/hyperlink" Target="https://doi.org/10.30651/blc.v21i1.20393"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1108/JAMR-06-2018-0052" TargetMode="External"/><Relationship Id="rId25" Type="http://schemas.openxmlformats.org/officeDocument/2006/relationships/hyperlink" Target="https://doi.org/10.51703/bm.v3i1.32"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22161/ijebm.5.2.3" TargetMode="External"/><Relationship Id="rId20" Type="http://schemas.openxmlformats.org/officeDocument/2006/relationships/hyperlink" Target="https://doi.org/10.36728/afp.v22i2.2005" TargetMode="External"/><Relationship Id="rId29" Type="http://schemas.openxmlformats.org/officeDocument/2006/relationships/hyperlink" Target="https://doi.org/https://doi.org/10.4324/97813157346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2970/grdis.v6i4.1504" TargetMode="External"/><Relationship Id="rId24" Type="http://schemas.openxmlformats.org/officeDocument/2006/relationships/hyperlink" Target="https://doi.org/10.29138/ijebd.v7i6.3025" TargetMode="External"/><Relationship Id="rId32" Type="http://schemas.openxmlformats.org/officeDocument/2006/relationships/hyperlink" Target="https://doi.org/10.3389/fpubh.2022.890400" TargetMode="External"/><Relationship Id="rId5" Type="http://schemas.openxmlformats.org/officeDocument/2006/relationships/webSettings" Target="webSettings.xml"/><Relationship Id="rId15" Type="http://schemas.openxmlformats.org/officeDocument/2006/relationships/hyperlink" Target="https://doi.org/10.1108/IJPPM-02-2016-0037" TargetMode="External"/><Relationship Id="rId23" Type="http://schemas.openxmlformats.org/officeDocument/2006/relationships/hyperlink" Target="https://doi.org/10.1080/1367886042000338227" TargetMode="External"/><Relationship Id="rId28" Type="http://schemas.openxmlformats.org/officeDocument/2006/relationships/hyperlink" Target="https://doi.org/10.62754/joe.v3i8.4796" TargetMode="External"/><Relationship Id="rId36" Type="http://schemas.openxmlformats.org/officeDocument/2006/relationships/theme" Target="theme/theme1.xml"/><Relationship Id="rId10" Type="http://schemas.openxmlformats.org/officeDocument/2006/relationships/hyperlink" Target="mailto:oslyusman@unj.ac.id" TargetMode="External"/><Relationship Id="rId19" Type="http://schemas.openxmlformats.org/officeDocument/2006/relationships/hyperlink" Target="https://doi.org/10.52970/grhrm.v1i2.54" TargetMode="External"/><Relationship Id="rId31" Type="http://schemas.openxmlformats.org/officeDocument/2006/relationships/hyperlink" Target="https://doi.org/https://doi.org/10.3390/bs12020049" TargetMode="External"/><Relationship Id="rId4" Type="http://schemas.openxmlformats.org/officeDocument/2006/relationships/settings" Target="settings.xml"/><Relationship Id="rId9" Type="http://schemas.openxmlformats.org/officeDocument/2006/relationships/hyperlink" Target="mailto:imam.argianto@gmail.com2" TargetMode="External"/><Relationship Id="rId14" Type="http://schemas.openxmlformats.org/officeDocument/2006/relationships/hyperlink" Target="https://doi.org/10.61100/adman.v1i2.53" TargetMode="External"/><Relationship Id="rId22" Type="http://schemas.openxmlformats.org/officeDocument/2006/relationships/hyperlink" Target="https://doi.org/10.1108/IJPPM-01-2013-0008" TargetMode="External"/><Relationship Id="rId27" Type="http://schemas.openxmlformats.org/officeDocument/2006/relationships/hyperlink" Target="https://doi.org/https://doi.org/10.61132/maeswara.v2i6.1470" TargetMode="External"/><Relationship Id="rId30" Type="http://schemas.openxmlformats.org/officeDocument/2006/relationships/hyperlink" Target="https://doi.org/10.21511/ppm.19(3).2021.14" TargetMode="External"/><Relationship Id="rId35" Type="http://schemas.openxmlformats.org/officeDocument/2006/relationships/fontTable" Target="fontTable.xml"/><Relationship Id="rId8" Type="http://schemas.openxmlformats.org/officeDocument/2006/relationships/hyperlink" Target="mailto:Icha.vanida@gmail.com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DEF80A-9544-4E0A-AADF-47D47075C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13417</Words>
  <Characters>84398</Characters>
  <Application>Microsoft Office Word</Application>
  <DocSecurity>0</DocSecurity>
  <Lines>1318</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Halim Putra</dc:creator>
  <cp:keywords/>
  <dc:description/>
  <cp:lastModifiedBy>ASUS VIVOBOOK 14 GO</cp:lastModifiedBy>
  <cp:revision>6</cp:revision>
  <cp:lastPrinted>2026-10-22T01:32:00Z</cp:lastPrinted>
  <dcterms:created xsi:type="dcterms:W3CDTF">2026-10-22T01:34:00Z</dcterms:created>
  <dcterms:modified xsi:type="dcterms:W3CDTF">2026-10-22T02:35:00Z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f8c8edb90a09dfe8d28298863b034c22ab0f078a2e1d85206d20124ca86a1d55</vt:lpwstr>
  </property>
</Properties>
</file>