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6C26" w14:textId="2C02631A" w:rsidR="00A704FE" w:rsidRPr="00F06B9C" w:rsidRDefault="00111686" w:rsidP="00A704FE">
      <w:pPr>
        <w:ind w:left="2410"/>
      </w:pPr>
      <w:r w:rsidRPr="00F06B9C">
        <w:rPr>
          <w:noProof/>
        </w:rPr>
        <w:drawing>
          <wp:anchor distT="0" distB="0" distL="114300" distR="114300" simplePos="0" relativeHeight="251664384" behindDoc="0" locked="0" layoutInCell="1" allowOverlap="1" wp14:anchorId="72A09683" wp14:editId="45F3925D">
            <wp:simplePos x="0" y="0"/>
            <wp:positionH relativeFrom="column">
              <wp:posOffset>-539087</wp:posOffset>
            </wp:positionH>
            <wp:positionV relativeFrom="paragraph">
              <wp:posOffset>313899</wp:posOffset>
            </wp:positionV>
            <wp:extent cx="1630558" cy="2306452"/>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558" cy="2306452"/>
                    </a:xfrm>
                    <a:prstGeom prst="rect">
                      <a:avLst/>
                    </a:prstGeom>
                  </pic:spPr>
                </pic:pic>
              </a:graphicData>
            </a:graphic>
            <wp14:sizeRelH relativeFrom="page">
              <wp14:pctWidth>0</wp14:pctWidth>
            </wp14:sizeRelH>
            <wp14:sizeRelV relativeFrom="page">
              <wp14:pctHeight>0</wp14:pctHeight>
            </wp14:sizeRelV>
          </wp:anchor>
        </w:drawing>
      </w:r>
    </w:p>
    <w:p w14:paraId="7D58AF1F" w14:textId="635B149F" w:rsidR="00A64ACD" w:rsidRPr="00F06B9C" w:rsidRDefault="003F7CCE" w:rsidP="00A704FE">
      <w:pPr>
        <w:ind w:left="2410"/>
        <w:rPr>
          <w:color w:val="4C1E18"/>
        </w:rPr>
      </w:pPr>
      <w:r w:rsidRPr="00F06B9C">
        <w:rPr>
          <w:noProof/>
          <w:color w:val="4C1E18"/>
        </w:rPr>
        <mc:AlternateContent>
          <mc:Choice Requires="wps">
            <w:drawing>
              <wp:anchor distT="0" distB="0" distL="114300" distR="114300" simplePos="0" relativeHeight="251640832" behindDoc="0" locked="0" layoutInCell="1" allowOverlap="1" wp14:anchorId="5C85D04E" wp14:editId="1C4A1EF9">
                <wp:simplePos x="0" y="0"/>
                <wp:positionH relativeFrom="column">
                  <wp:posOffset>1377950</wp:posOffset>
                </wp:positionH>
                <wp:positionV relativeFrom="paragraph">
                  <wp:posOffset>19050</wp:posOffset>
                </wp:positionV>
                <wp:extent cx="0" cy="5054600"/>
                <wp:effectExtent l="0" t="0" r="38100" b="31750"/>
                <wp:wrapNone/>
                <wp:docPr id="2" name="Straight Connector 2"/>
                <wp:cNvGraphicFramePr/>
                <a:graphic xmlns:a="http://schemas.openxmlformats.org/drawingml/2006/main">
                  <a:graphicData uri="http://schemas.microsoft.com/office/word/2010/wordprocessingShape">
                    <wps:wsp>
                      <wps:cNvCnPr/>
                      <wps:spPr>
                        <a:xfrm>
                          <a:off x="0" y="0"/>
                          <a:ext cx="0" cy="5054600"/>
                        </a:xfrm>
                        <a:prstGeom prst="line">
                          <a:avLst/>
                        </a:prstGeom>
                        <a:ln w="12700">
                          <a:solidFill>
                            <a:srgbClr val="4C1E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D3DE6D7" id="Straight Connecto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5pt" to="108.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" strokecolor="#4c1e18" strokeweight="1pt">
                <v:stroke joinstyle="miter"/>
              </v:line>
            </w:pict>
          </mc:Fallback>
        </mc:AlternateContent>
      </w:r>
      <w:r w:rsidR="00D63EEE" w:rsidRPr="00F06B9C">
        <w:rPr>
          <w:color w:val="4C1E18"/>
        </w:rPr>
        <w:t>COMMUNITY SERVICE | REPORT</w:t>
      </w:r>
      <w:r w:rsidR="00ED6823" w:rsidRPr="00F06B9C">
        <w:rPr>
          <w:color w:val="4C1E18"/>
        </w:rPr>
        <w:t xml:space="preserve"> </w:t>
      </w:r>
      <w:r w:rsidR="00B52455" w:rsidRPr="00F06B9C">
        <w:rPr>
          <w:color w:val="4C1E18"/>
        </w:rPr>
        <w:t xml:space="preserve"> </w:t>
      </w:r>
      <w:r w:rsidR="00A704FE" w:rsidRPr="00F06B9C">
        <w:rPr>
          <w:color w:val="4C1E18"/>
        </w:rPr>
        <w:t xml:space="preserve"> </w:t>
      </w:r>
    </w:p>
    <w:p w14:paraId="26989336" w14:textId="422D59D5" w:rsidR="00A704FE" w:rsidRPr="00F06B9C" w:rsidRDefault="00DB1474" w:rsidP="00C967DF">
      <w:pPr>
        <w:ind w:left="2410"/>
        <w:rPr>
          <w:rFonts w:ascii="Corbel" w:hAnsi="Corbel"/>
          <w:b/>
          <w:bCs/>
          <w:sz w:val="30"/>
          <w:szCs w:val="30"/>
        </w:rPr>
      </w:pPr>
      <w:r w:rsidRPr="00DB1474">
        <w:rPr>
          <w:rFonts w:ascii="Corbel" w:hAnsi="Corbel"/>
          <w:b/>
          <w:bCs/>
          <w:sz w:val="30"/>
          <w:szCs w:val="30"/>
        </w:rPr>
        <w:t>SMEs as Community Assets: Exploring Management Strategies for Sustainable Development</w:t>
      </w:r>
    </w:p>
    <w:p w14:paraId="19EF9C80" w14:textId="52457E47" w:rsidR="00A704FE" w:rsidRPr="00F06B9C" w:rsidRDefault="00386AA7" w:rsidP="00A704FE">
      <w:pPr>
        <w:ind w:left="2410"/>
        <w:rPr>
          <w:rFonts w:ascii="Corbel" w:hAnsi="Corbel"/>
          <w:b/>
          <w:bCs/>
          <w:sz w:val="16"/>
          <w:szCs w:val="16"/>
          <w:vertAlign w:val="superscript"/>
        </w:rPr>
      </w:pPr>
      <w:r>
        <w:rPr>
          <w:rFonts w:ascii="Corbel" w:hAnsi="Corbel"/>
          <w:b/>
          <w:bCs/>
          <w:sz w:val="16"/>
          <w:szCs w:val="16"/>
        </w:rPr>
        <w:t>Wawan Setiadi</w:t>
      </w:r>
      <w:r w:rsidR="00A704FE" w:rsidRPr="00F06B9C">
        <w:rPr>
          <w:rFonts w:ascii="Corbel" w:hAnsi="Corbel"/>
          <w:b/>
          <w:bCs/>
          <w:sz w:val="16"/>
          <w:szCs w:val="16"/>
          <w:vertAlign w:val="superscript"/>
        </w:rPr>
        <w:t>1*</w:t>
      </w:r>
    </w:p>
    <w:p w14:paraId="610937BB" w14:textId="28965084" w:rsidR="00C967DF" w:rsidRPr="00F06B9C" w:rsidRDefault="00254112" w:rsidP="00386AA7">
      <w:pPr>
        <w:spacing w:after="0" w:line="240" w:lineRule="auto"/>
        <w:ind w:left="2410"/>
        <w:rPr>
          <w:rFonts w:ascii="Corbel" w:eastAsia="Corbel" w:hAnsi="Corbel" w:cs="Corbel"/>
          <w:sz w:val="14"/>
          <w:szCs w:val="14"/>
        </w:rPr>
      </w:pPr>
      <w:r w:rsidRPr="00F06B9C">
        <w:rPr>
          <w:rFonts w:ascii="Corbel" w:eastAsia="Corbel" w:hAnsi="Corbel" w:cs="Corbel"/>
          <w:sz w:val="14"/>
          <w:szCs w:val="14"/>
          <w:vertAlign w:val="superscript"/>
        </w:rPr>
        <w:t>1</w:t>
      </w:r>
      <w:r w:rsidR="00C967DF" w:rsidRPr="00F06B9C">
        <w:rPr>
          <w:rFonts w:ascii="Corbel" w:eastAsia="Corbel" w:hAnsi="Corbel" w:cs="Corbel"/>
          <w:sz w:val="14"/>
          <w:szCs w:val="14"/>
          <w:vertAlign w:val="superscript"/>
        </w:rPr>
        <w:t xml:space="preserve"> </w:t>
      </w:r>
      <w:r w:rsidR="00386AA7" w:rsidRPr="00386AA7">
        <w:rPr>
          <w:rFonts w:ascii="Corbel" w:eastAsia="Corbel" w:hAnsi="Corbel" w:cs="Corbel"/>
          <w:sz w:val="14"/>
          <w:szCs w:val="14"/>
        </w:rPr>
        <w:t xml:space="preserve">Department of Management, Faculty of Economic and Business, Universitas Bina Sarana Informatika, Jakarta, Indonesia. Email: </w:t>
      </w:r>
      <w:hyperlink r:id="rId9" w:history="1">
        <w:r w:rsidR="00386AA7" w:rsidRPr="000008A1">
          <w:rPr>
            <w:rStyle w:val="Hyperlink"/>
            <w:rFonts w:ascii="Corbel" w:eastAsia="Corbel" w:hAnsi="Corbel" w:cs="Corbel"/>
            <w:sz w:val="14"/>
            <w:szCs w:val="14"/>
          </w:rPr>
          <w:t>wawan.setiadi@gmail.com</w:t>
        </w:r>
      </w:hyperlink>
      <w:r w:rsidR="00386AA7">
        <w:rPr>
          <w:rFonts w:ascii="Corbel" w:eastAsia="Corbel" w:hAnsi="Corbel" w:cs="Corbel"/>
          <w:sz w:val="14"/>
          <w:szCs w:val="14"/>
        </w:rPr>
        <w:t xml:space="preserve"> </w:t>
      </w:r>
      <w:r w:rsidR="00C967DF" w:rsidRPr="00F06B9C">
        <w:rPr>
          <w:rFonts w:ascii="Corbel" w:eastAsia="Corbel" w:hAnsi="Corbel" w:cs="Corbel"/>
          <w:sz w:val="14"/>
          <w:szCs w:val="14"/>
        </w:rPr>
        <w:t xml:space="preserve">  </w:t>
      </w:r>
    </w:p>
    <w:p w14:paraId="63C3E2EB" w14:textId="77777777" w:rsidR="00C967DF" w:rsidRPr="00F06B9C" w:rsidRDefault="00C967DF" w:rsidP="00254112">
      <w:pPr>
        <w:spacing w:after="0" w:line="240" w:lineRule="auto"/>
        <w:ind w:left="2410"/>
        <w:rPr>
          <w:rFonts w:ascii="Corbel" w:eastAsia="Corbel" w:hAnsi="Corbel" w:cs="Corbel"/>
          <w:sz w:val="14"/>
          <w:szCs w:val="14"/>
        </w:rPr>
      </w:pPr>
    </w:p>
    <w:p w14:paraId="117D0D42" w14:textId="2E559DC2" w:rsidR="00254112" w:rsidRPr="00F06B9C" w:rsidRDefault="00254112" w:rsidP="00A704FE">
      <w:pPr>
        <w:ind w:left="2410"/>
        <w:rPr>
          <w:rFonts w:ascii="Corbel" w:hAnsi="Corbel"/>
          <w:b/>
          <w:bCs/>
          <w:sz w:val="16"/>
          <w:szCs w:val="16"/>
          <w:vertAlign w:val="superscript"/>
        </w:rPr>
      </w:pPr>
    </w:p>
    <w:p w14:paraId="6A1B0D98" w14:textId="71910573" w:rsidR="00A704FE" w:rsidRPr="00F06B9C" w:rsidRDefault="00FB35F3" w:rsidP="007D5D3C">
      <w:pPr>
        <w:ind w:left="2410"/>
        <w:jc w:val="both"/>
        <w:rPr>
          <w:rFonts w:ascii="Adobe Garamond Pro" w:hAnsi="Adobe Garamond Pro"/>
          <w:color w:val="FF0000"/>
          <w:sz w:val="16"/>
          <w:szCs w:val="16"/>
        </w:rPr>
      </w:pPr>
      <w:r w:rsidRPr="00F06B9C">
        <w:rPr>
          <w:noProof/>
          <w:color w:val="4C1E18"/>
        </w:rPr>
        <mc:AlternateContent>
          <mc:Choice Requires="wps">
            <w:drawing>
              <wp:anchor distT="0" distB="0" distL="114300" distR="114300" simplePos="0" relativeHeight="251639808" behindDoc="0" locked="0" layoutInCell="1" allowOverlap="1" wp14:anchorId="4477EF21" wp14:editId="36B2F7E3">
                <wp:simplePos x="0" y="0"/>
                <wp:positionH relativeFrom="page">
                  <wp:posOffset>19050</wp:posOffset>
                </wp:positionH>
                <wp:positionV relativeFrom="paragraph">
                  <wp:posOffset>354330</wp:posOffset>
                </wp:positionV>
                <wp:extent cx="2220595" cy="1807845"/>
                <wp:effectExtent l="0" t="0" r="8255" b="1905"/>
                <wp:wrapNone/>
                <wp:docPr id="1" name="Rectangle 1"/>
                <wp:cNvGraphicFramePr/>
                <a:graphic xmlns:a="http://schemas.openxmlformats.org/drawingml/2006/main">
                  <a:graphicData uri="http://schemas.microsoft.com/office/word/2010/wordprocessingShape">
                    <wps:wsp>
                      <wps:cNvSpPr/>
                      <wps:spPr>
                        <a:xfrm>
                          <a:off x="0" y="0"/>
                          <a:ext cx="2220595" cy="18078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63E331E" w14:textId="4BC685D3" w:rsidR="00CF700A" w:rsidRPr="00F06B9C" w:rsidRDefault="00CF700A" w:rsidP="00CF700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Received:</w:t>
                            </w:r>
                            <w:r w:rsidRPr="00F06B9C">
                              <w:rPr>
                                <w:rFonts w:asciiTheme="majorHAnsi" w:hAnsiTheme="majorHAnsi" w:cstheme="majorHAnsi"/>
                                <w:sz w:val="16"/>
                                <w:szCs w:val="16"/>
                              </w:rPr>
                              <w:t xml:space="preserve"> </w:t>
                            </w:r>
                            <w:r>
                              <w:rPr>
                                <w:rFonts w:asciiTheme="majorHAnsi" w:hAnsiTheme="majorHAnsi" w:cstheme="majorHAnsi"/>
                                <w:sz w:val="16"/>
                                <w:szCs w:val="16"/>
                              </w:rPr>
                              <w:t>01</w:t>
                            </w:r>
                            <w:r w:rsidRPr="00F06B9C">
                              <w:rPr>
                                <w:rFonts w:asciiTheme="majorHAnsi" w:hAnsiTheme="majorHAnsi" w:cstheme="majorHAnsi"/>
                                <w:sz w:val="16"/>
                                <w:szCs w:val="16"/>
                              </w:rPr>
                              <w:t xml:space="preserve"> </w:t>
                            </w:r>
                            <w:r>
                              <w:rPr>
                                <w:rFonts w:asciiTheme="majorHAnsi" w:hAnsiTheme="majorHAnsi" w:cstheme="majorHAnsi"/>
                                <w:sz w:val="16"/>
                                <w:szCs w:val="16"/>
                              </w:rPr>
                              <w:t>May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6B3BCAFB" w14:textId="76254F59" w:rsidR="00CF700A" w:rsidRPr="00F06B9C" w:rsidRDefault="00CF700A" w:rsidP="00CF700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Revised: </w:t>
                            </w:r>
                            <w:r>
                              <w:rPr>
                                <w:rFonts w:asciiTheme="majorHAnsi" w:hAnsiTheme="majorHAnsi" w:cstheme="majorHAnsi"/>
                                <w:sz w:val="16"/>
                                <w:szCs w:val="16"/>
                              </w:rPr>
                              <w:t>14</w:t>
                            </w:r>
                            <w:r w:rsidRPr="00F06B9C">
                              <w:rPr>
                                <w:rFonts w:asciiTheme="majorHAnsi" w:hAnsiTheme="majorHAnsi" w:cstheme="majorHAnsi"/>
                                <w:sz w:val="16"/>
                                <w:szCs w:val="16"/>
                              </w:rPr>
                              <w:t xml:space="preserve"> </w:t>
                            </w:r>
                            <w:r>
                              <w:rPr>
                                <w:rFonts w:asciiTheme="majorHAnsi" w:hAnsiTheme="majorHAnsi" w:cstheme="majorHAnsi"/>
                                <w:sz w:val="16"/>
                                <w:szCs w:val="16"/>
                              </w:rPr>
                              <w:t>May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6FE6EB27" w14:textId="77777777" w:rsidR="00CF700A" w:rsidRPr="00F06B9C" w:rsidRDefault="00CF700A" w:rsidP="00CF700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Accepted:</w:t>
                            </w:r>
                            <w:r w:rsidRPr="00F06B9C">
                              <w:rPr>
                                <w:rFonts w:asciiTheme="majorHAnsi" w:hAnsiTheme="majorHAnsi" w:cstheme="majorHAnsi"/>
                                <w:sz w:val="16"/>
                                <w:szCs w:val="16"/>
                              </w:rPr>
                              <w:t xml:space="preserve"> </w:t>
                            </w:r>
                            <w:r>
                              <w:rPr>
                                <w:rFonts w:asciiTheme="majorHAnsi" w:hAnsiTheme="majorHAnsi" w:cstheme="majorHAnsi"/>
                                <w:sz w:val="16"/>
                                <w:szCs w:val="16"/>
                              </w:rPr>
                              <w:t>30</w:t>
                            </w:r>
                            <w:r w:rsidRPr="00F06B9C">
                              <w:rPr>
                                <w:rFonts w:asciiTheme="majorHAnsi" w:hAnsiTheme="majorHAnsi" w:cstheme="majorHAnsi"/>
                                <w:sz w:val="16"/>
                                <w:szCs w:val="16"/>
                              </w:rPr>
                              <w:t xml:space="preserve"> </w:t>
                            </w:r>
                            <w:r>
                              <w:rPr>
                                <w:rFonts w:asciiTheme="majorHAnsi" w:hAnsiTheme="majorHAnsi" w:cstheme="majorHAnsi"/>
                                <w:sz w:val="16"/>
                                <w:szCs w:val="16"/>
                              </w:rPr>
                              <w:t>October</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3FDC1403" w14:textId="77777777" w:rsidR="00C967DF" w:rsidRPr="00F06B9C" w:rsidRDefault="00C967DF" w:rsidP="00232686">
                            <w:pPr>
                              <w:spacing w:after="0"/>
                              <w:ind w:left="426"/>
                              <w:rPr>
                                <w:rFonts w:asciiTheme="majorHAnsi" w:hAnsiTheme="majorHAnsi" w:cstheme="majorHAnsi"/>
                                <w:sz w:val="16"/>
                                <w:szCs w:val="16"/>
                              </w:rPr>
                            </w:pPr>
                          </w:p>
                          <w:p w14:paraId="78F88B28" w14:textId="337A63F5"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sz w:val="16"/>
                                <w:szCs w:val="16"/>
                              </w:rPr>
                              <w:t>*</w:t>
                            </w:r>
                            <w:r w:rsidRPr="00F06B9C">
                              <w:rPr>
                                <w:rFonts w:asciiTheme="majorHAnsi" w:hAnsiTheme="majorHAnsi" w:cstheme="majorHAnsi"/>
                                <w:color w:val="4C1E18"/>
                                <w:sz w:val="16"/>
                                <w:szCs w:val="16"/>
                              </w:rPr>
                              <w:t xml:space="preserve">Corresponding author: </w:t>
                            </w:r>
                            <w:r w:rsidR="00386AA7">
                              <w:rPr>
                                <w:rFonts w:asciiTheme="majorHAnsi" w:hAnsiTheme="majorHAnsi" w:cstheme="majorHAnsi"/>
                                <w:color w:val="4C1E18"/>
                                <w:sz w:val="16"/>
                                <w:szCs w:val="16"/>
                              </w:rPr>
                              <w:t xml:space="preserve">Wawan Setiadi, </w:t>
                            </w:r>
                            <w:r w:rsidR="00386AA7" w:rsidRPr="00386AA7">
                              <w:rPr>
                                <w:rFonts w:asciiTheme="majorHAnsi" w:hAnsiTheme="majorHAnsi" w:cstheme="majorHAnsi"/>
                                <w:sz w:val="16"/>
                                <w:szCs w:val="16"/>
                              </w:rPr>
                              <w:t xml:space="preserve">Department of Management, Faculty of Economic and Business, Universitas Bina Sarana Informatika, Jakarta, Indonesia. </w:t>
                            </w:r>
                            <w:r w:rsidR="00386AA7">
                              <w:rPr>
                                <w:rFonts w:asciiTheme="majorHAnsi" w:hAnsiTheme="majorHAnsi" w:cstheme="majorHAnsi"/>
                                <w:sz w:val="16"/>
                                <w:szCs w:val="16"/>
                              </w:rPr>
                              <w:t xml:space="preserve"> </w:t>
                            </w:r>
                          </w:p>
                          <w:p w14:paraId="5C1CD371" w14:textId="77777777" w:rsidR="00C967DF" w:rsidRPr="00F06B9C" w:rsidRDefault="00C967DF" w:rsidP="00232686">
                            <w:pPr>
                              <w:spacing w:after="0"/>
                              <w:ind w:left="426"/>
                              <w:rPr>
                                <w:rFonts w:asciiTheme="majorHAnsi" w:hAnsiTheme="majorHAnsi" w:cstheme="majorHAnsi"/>
                                <w:sz w:val="16"/>
                                <w:szCs w:val="16"/>
                              </w:rPr>
                            </w:pPr>
                          </w:p>
                          <w:p w14:paraId="71FF7617" w14:textId="7414A511"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E-mail: </w:t>
                            </w:r>
                            <w:hyperlink r:id="rId10" w:history="1">
                              <w:r w:rsidR="00386AA7" w:rsidRPr="000008A1">
                                <w:rPr>
                                  <w:rStyle w:val="Hyperlink"/>
                                  <w:rFonts w:asciiTheme="majorHAnsi" w:hAnsiTheme="majorHAnsi" w:cstheme="majorHAnsi"/>
                                  <w:sz w:val="16"/>
                                  <w:szCs w:val="16"/>
                                </w:rPr>
                                <w:t>wawan.setiadi@gmail.com</w:t>
                              </w:r>
                            </w:hyperlink>
                            <w:r w:rsidR="00386AA7">
                              <w:rPr>
                                <w:rFonts w:asciiTheme="majorHAnsi" w:hAnsiTheme="majorHAnsi" w:cstheme="majorHAnsi"/>
                                <w:sz w:val="16"/>
                                <w:szCs w:val="16"/>
                              </w:rPr>
                              <w:t xml:space="preserve"> </w:t>
                            </w:r>
                          </w:p>
                          <w:p w14:paraId="7062343B" w14:textId="77777777" w:rsidR="00C967DF" w:rsidRPr="00F06B9C" w:rsidRDefault="00C967DF" w:rsidP="00A704FE">
                            <w:pPr>
                              <w:spacing w:after="0"/>
                              <w:ind w:left="567"/>
                              <w:rPr>
                                <w:rFonts w:asciiTheme="majorHAnsi" w:hAnsiTheme="majorHAnsi" w:cstheme="majorHAnsi"/>
                                <w:sz w:val="16"/>
                                <w:szCs w:val="16"/>
                              </w:rPr>
                            </w:pPr>
                          </w:p>
                          <w:p w14:paraId="70D7282C" w14:textId="62E6ACC0" w:rsidR="00C967DF" w:rsidRPr="00F06B9C" w:rsidRDefault="00C967DF" w:rsidP="00A704FE">
                            <w:pPr>
                              <w:spacing w:after="0"/>
                              <w:ind w:left="567"/>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7EF21" id="Rectangle 1" o:spid="_x0000_s1026" style="position:absolute;left:0;text-align:left;margin-left:1.5pt;margin-top:27.9pt;width:174.85pt;height:142.35pt;z-index:2516398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" fillcolor="white [3201]" stroked="f" strokeweight="1pt">
                <v:textbox>
                  <w:txbxContent>
                    <w:p w14:paraId="163E331E" w14:textId="4BC685D3" w:rsidR="00CF700A" w:rsidRPr="00F06B9C" w:rsidRDefault="00CF700A" w:rsidP="00CF700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Received:</w:t>
                      </w:r>
                      <w:r w:rsidRPr="00F06B9C">
                        <w:rPr>
                          <w:rFonts w:asciiTheme="majorHAnsi" w:hAnsiTheme="majorHAnsi" w:cstheme="majorHAnsi"/>
                          <w:sz w:val="16"/>
                          <w:szCs w:val="16"/>
                        </w:rPr>
                        <w:t xml:space="preserve"> </w:t>
                      </w:r>
                      <w:r>
                        <w:rPr>
                          <w:rFonts w:asciiTheme="majorHAnsi" w:hAnsiTheme="majorHAnsi" w:cstheme="majorHAnsi"/>
                          <w:sz w:val="16"/>
                          <w:szCs w:val="16"/>
                        </w:rPr>
                        <w:t>01</w:t>
                      </w:r>
                      <w:r w:rsidRPr="00F06B9C">
                        <w:rPr>
                          <w:rFonts w:asciiTheme="majorHAnsi" w:hAnsiTheme="majorHAnsi" w:cstheme="majorHAnsi"/>
                          <w:sz w:val="16"/>
                          <w:szCs w:val="16"/>
                        </w:rPr>
                        <w:t xml:space="preserve"> </w:t>
                      </w:r>
                      <w:r>
                        <w:rPr>
                          <w:rFonts w:asciiTheme="majorHAnsi" w:hAnsiTheme="majorHAnsi" w:cstheme="majorHAnsi"/>
                          <w:sz w:val="16"/>
                          <w:szCs w:val="16"/>
                        </w:rPr>
                        <w:t>May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6B3BCAFB" w14:textId="76254F59" w:rsidR="00CF700A" w:rsidRPr="00F06B9C" w:rsidRDefault="00CF700A" w:rsidP="00CF700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Revised: </w:t>
                      </w:r>
                      <w:r>
                        <w:rPr>
                          <w:rFonts w:asciiTheme="majorHAnsi" w:hAnsiTheme="majorHAnsi" w:cstheme="majorHAnsi"/>
                          <w:sz w:val="16"/>
                          <w:szCs w:val="16"/>
                        </w:rPr>
                        <w:t>14</w:t>
                      </w:r>
                      <w:r w:rsidRPr="00F06B9C">
                        <w:rPr>
                          <w:rFonts w:asciiTheme="majorHAnsi" w:hAnsiTheme="majorHAnsi" w:cstheme="majorHAnsi"/>
                          <w:sz w:val="16"/>
                          <w:szCs w:val="16"/>
                        </w:rPr>
                        <w:t xml:space="preserve"> </w:t>
                      </w:r>
                      <w:r>
                        <w:rPr>
                          <w:rFonts w:asciiTheme="majorHAnsi" w:hAnsiTheme="majorHAnsi" w:cstheme="majorHAnsi"/>
                          <w:sz w:val="16"/>
                          <w:szCs w:val="16"/>
                        </w:rPr>
                        <w:t>May</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6FE6EB27" w14:textId="77777777" w:rsidR="00CF700A" w:rsidRPr="00F06B9C" w:rsidRDefault="00CF700A" w:rsidP="00CF700A">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Accepted:</w:t>
                      </w:r>
                      <w:r w:rsidRPr="00F06B9C">
                        <w:rPr>
                          <w:rFonts w:asciiTheme="majorHAnsi" w:hAnsiTheme="majorHAnsi" w:cstheme="majorHAnsi"/>
                          <w:sz w:val="16"/>
                          <w:szCs w:val="16"/>
                        </w:rPr>
                        <w:t xml:space="preserve"> </w:t>
                      </w:r>
                      <w:r>
                        <w:rPr>
                          <w:rFonts w:asciiTheme="majorHAnsi" w:hAnsiTheme="majorHAnsi" w:cstheme="majorHAnsi"/>
                          <w:sz w:val="16"/>
                          <w:szCs w:val="16"/>
                        </w:rPr>
                        <w:t>30</w:t>
                      </w:r>
                      <w:r w:rsidRPr="00F06B9C">
                        <w:rPr>
                          <w:rFonts w:asciiTheme="majorHAnsi" w:hAnsiTheme="majorHAnsi" w:cstheme="majorHAnsi"/>
                          <w:sz w:val="16"/>
                          <w:szCs w:val="16"/>
                        </w:rPr>
                        <w:t xml:space="preserve"> </w:t>
                      </w:r>
                      <w:r>
                        <w:rPr>
                          <w:rFonts w:asciiTheme="majorHAnsi" w:hAnsiTheme="majorHAnsi" w:cstheme="majorHAnsi"/>
                          <w:sz w:val="16"/>
                          <w:szCs w:val="16"/>
                        </w:rPr>
                        <w:t>October</w:t>
                      </w:r>
                      <w:r w:rsidRPr="00F06B9C">
                        <w:rPr>
                          <w:rFonts w:asciiTheme="majorHAnsi" w:hAnsiTheme="majorHAnsi" w:cstheme="majorHAnsi"/>
                          <w:sz w:val="16"/>
                          <w:szCs w:val="16"/>
                        </w:rPr>
                        <w:t xml:space="preserve"> 202</w:t>
                      </w:r>
                      <w:r>
                        <w:rPr>
                          <w:rFonts w:asciiTheme="majorHAnsi" w:hAnsiTheme="majorHAnsi" w:cstheme="majorHAnsi"/>
                          <w:sz w:val="16"/>
                          <w:szCs w:val="16"/>
                        </w:rPr>
                        <w:t>3</w:t>
                      </w:r>
                    </w:p>
                    <w:p w14:paraId="3FDC1403" w14:textId="77777777" w:rsidR="00C967DF" w:rsidRPr="00F06B9C" w:rsidRDefault="00C967DF" w:rsidP="00232686">
                      <w:pPr>
                        <w:spacing w:after="0"/>
                        <w:ind w:left="426"/>
                        <w:rPr>
                          <w:rFonts w:asciiTheme="majorHAnsi" w:hAnsiTheme="majorHAnsi" w:cstheme="majorHAnsi"/>
                          <w:sz w:val="16"/>
                          <w:szCs w:val="16"/>
                        </w:rPr>
                      </w:pPr>
                    </w:p>
                    <w:p w14:paraId="78F88B28" w14:textId="337A63F5"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sz w:val="16"/>
                          <w:szCs w:val="16"/>
                        </w:rPr>
                        <w:t>*</w:t>
                      </w:r>
                      <w:r w:rsidRPr="00F06B9C">
                        <w:rPr>
                          <w:rFonts w:asciiTheme="majorHAnsi" w:hAnsiTheme="majorHAnsi" w:cstheme="majorHAnsi"/>
                          <w:color w:val="4C1E18"/>
                          <w:sz w:val="16"/>
                          <w:szCs w:val="16"/>
                        </w:rPr>
                        <w:t xml:space="preserve">Corresponding author: </w:t>
                      </w:r>
                      <w:r w:rsidR="00386AA7">
                        <w:rPr>
                          <w:rFonts w:asciiTheme="majorHAnsi" w:hAnsiTheme="majorHAnsi" w:cstheme="majorHAnsi"/>
                          <w:color w:val="4C1E18"/>
                          <w:sz w:val="16"/>
                          <w:szCs w:val="16"/>
                        </w:rPr>
                        <w:t xml:space="preserve">Wawan Setiadi, </w:t>
                      </w:r>
                      <w:r w:rsidR="00386AA7" w:rsidRPr="00386AA7">
                        <w:rPr>
                          <w:rFonts w:asciiTheme="majorHAnsi" w:hAnsiTheme="majorHAnsi" w:cstheme="majorHAnsi"/>
                          <w:sz w:val="16"/>
                          <w:szCs w:val="16"/>
                        </w:rPr>
                        <w:t xml:space="preserve">Department of Management, Faculty of Economic and Business, Universitas Bina Sarana Informatika, Jakarta, Indonesia. </w:t>
                      </w:r>
                      <w:r w:rsidR="00386AA7">
                        <w:rPr>
                          <w:rFonts w:asciiTheme="majorHAnsi" w:hAnsiTheme="majorHAnsi" w:cstheme="majorHAnsi"/>
                          <w:sz w:val="16"/>
                          <w:szCs w:val="16"/>
                        </w:rPr>
                        <w:t xml:space="preserve"> </w:t>
                      </w:r>
                    </w:p>
                    <w:p w14:paraId="5C1CD371" w14:textId="77777777" w:rsidR="00C967DF" w:rsidRPr="00F06B9C" w:rsidRDefault="00C967DF" w:rsidP="00232686">
                      <w:pPr>
                        <w:spacing w:after="0"/>
                        <w:ind w:left="426"/>
                        <w:rPr>
                          <w:rFonts w:asciiTheme="majorHAnsi" w:hAnsiTheme="majorHAnsi" w:cstheme="majorHAnsi"/>
                          <w:sz w:val="16"/>
                          <w:szCs w:val="16"/>
                        </w:rPr>
                      </w:pPr>
                    </w:p>
                    <w:p w14:paraId="71FF7617" w14:textId="7414A511" w:rsidR="00C967DF" w:rsidRPr="00F06B9C" w:rsidRDefault="00C967DF" w:rsidP="00232686">
                      <w:pPr>
                        <w:spacing w:after="0"/>
                        <w:ind w:left="426"/>
                        <w:rPr>
                          <w:rFonts w:asciiTheme="majorHAnsi" w:hAnsiTheme="majorHAnsi" w:cstheme="majorHAnsi"/>
                          <w:sz w:val="16"/>
                          <w:szCs w:val="16"/>
                        </w:rPr>
                      </w:pPr>
                      <w:r w:rsidRPr="00F06B9C">
                        <w:rPr>
                          <w:rFonts w:asciiTheme="majorHAnsi" w:hAnsiTheme="majorHAnsi" w:cstheme="majorHAnsi"/>
                          <w:color w:val="4C1E18"/>
                          <w:sz w:val="16"/>
                          <w:szCs w:val="16"/>
                        </w:rPr>
                        <w:t xml:space="preserve">E-mail: </w:t>
                      </w:r>
                      <w:hyperlink r:id="rId11" w:history="1">
                        <w:r w:rsidR="00386AA7" w:rsidRPr="000008A1">
                          <w:rPr>
                            <w:rStyle w:val="Hyperlink"/>
                            <w:rFonts w:asciiTheme="majorHAnsi" w:hAnsiTheme="majorHAnsi" w:cstheme="majorHAnsi"/>
                            <w:sz w:val="16"/>
                            <w:szCs w:val="16"/>
                          </w:rPr>
                          <w:t>wawan.setiadi@gmail.com</w:t>
                        </w:r>
                      </w:hyperlink>
                      <w:r w:rsidR="00386AA7">
                        <w:rPr>
                          <w:rFonts w:asciiTheme="majorHAnsi" w:hAnsiTheme="majorHAnsi" w:cstheme="majorHAnsi"/>
                          <w:sz w:val="16"/>
                          <w:szCs w:val="16"/>
                        </w:rPr>
                        <w:t xml:space="preserve"> </w:t>
                      </w:r>
                    </w:p>
                    <w:p w14:paraId="7062343B" w14:textId="77777777" w:rsidR="00C967DF" w:rsidRPr="00F06B9C" w:rsidRDefault="00C967DF" w:rsidP="00A704FE">
                      <w:pPr>
                        <w:spacing w:after="0"/>
                        <w:ind w:left="567"/>
                        <w:rPr>
                          <w:rFonts w:asciiTheme="majorHAnsi" w:hAnsiTheme="majorHAnsi" w:cstheme="majorHAnsi"/>
                          <w:sz w:val="16"/>
                          <w:szCs w:val="16"/>
                        </w:rPr>
                      </w:pPr>
                    </w:p>
                    <w:p w14:paraId="70D7282C" w14:textId="62E6ACC0" w:rsidR="00C967DF" w:rsidRPr="00F06B9C" w:rsidRDefault="00C967DF" w:rsidP="00A704FE">
                      <w:pPr>
                        <w:spacing w:after="0"/>
                        <w:ind w:left="567"/>
                        <w:rPr>
                          <w:rFonts w:asciiTheme="majorHAnsi" w:hAnsiTheme="majorHAnsi" w:cstheme="majorHAnsi"/>
                          <w:sz w:val="16"/>
                          <w:szCs w:val="16"/>
                        </w:rPr>
                      </w:pPr>
                    </w:p>
                  </w:txbxContent>
                </v:textbox>
                <w10:wrap anchorx="page"/>
              </v:rect>
            </w:pict>
          </mc:Fallback>
        </mc:AlternateContent>
      </w:r>
      <w:r w:rsidR="00A704FE" w:rsidRPr="00F06B9C">
        <w:rPr>
          <w:rFonts w:ascii="Corbel" w:hAnsi="Corbel"/>
          <w:b/>
          <w:bCs/>
          <w:color w:val="4C1E18"/>
          <w:sz w:val="20"/>
          <w:szCs w:val="20"/>
        </w:rPr>
        <w:t>Abstract:</w:t>
      </w:r>
      <w:r w:rsidR="00A704FE" w:rsidRPr="00F06B9C">
        <w:rPr>
          <w:rFonts w:ascii="EB Garamond" w:hAnsi="EB Garamond"/>
          <w:b/>
          <w:bCs/>
          <w:color w:val="689828"/>
          <w:sz w:val="20"/>
          <w:szCs w:val="20"/>
        </w:rPr>
        <w:t xml:space="preserve"> </w:t>
      </w:r>
      <w:r w:rsidR="00177BE8" w:rsidRPr="00177BE8">
        <w:rPr>
          <w:rFonts w:ascii="EB Garamond" w:hAnsi="EB Garamond"/>
          <w:color w:val="000000" w:themeColor="text1"/>
          <w:sz w:val="18"/>
          <w:szCs w:val="18"/>
        </w:rPr>
        <w:t>This study explores management strategies for sustainable development within Small and Medium-sized Enterprises (SMEs), focusing on their role as community assets. The research aims to elucidate the drivers and mechanisms shaping SMEs' engagement in sustainable practices, with a particular emphasis on flexibility, innovation, local engagement, and the integration of sustainability principles. The methodological approach involves a comprehensive literature review, drawing on theoretical frameworks and empirical studies to analyze the multifaceted nature of SMEs' sustainability practices. Key findings indicate that SMEs exhibit inherent flexibility and innovation, enabling them to navigate market dynamics and technological advancements effectively. Moreover, their emphasis on local engagement fosters social cohesion and cultural preservation, contributing to economic resilience and community well-being. Additionally, the integration of sustainability principles into SMEs' management practices emerges as a significant trend, reflecting a growing recognition of their role in advancing sustainable development goals. The study underscores the importance of collaborative approaches involving policymakers, practitioners, and stakeholders to support and promote sustainable SME development. Overall, the findings highlight the transformative potential of SMEs as drivers of sustainable development at the grassroots level.</w:t>
      </w:r>
    </w:p>
    <w:p w14:paraId="09BD7927" w14:textId="4929FCEC" w:rsidR="00A704FE" w:rsidRPr="00F06B9C" w:rsidRDefault="00A704FE" w:rsidP="00254112">
      <w:pPr>
        <w:spacing w:after="0" w:line="240" w:lineRule="auto"/>
        <w:ind w:left="2410"/>
        <w:jc w:val="both"/>
        <w:rPr>
          <w:rFonts w:ascii="Corbel" w:hAnsi="Corbel"/>
          <w:color w:val="FF0000"/>
          <w:sz w:val="16"/>
          <w:szCs w:val="16"/>
        </w:rPr>
      </w:pPr>
      <w:r w:rsidRPr="00F06B9C">
        <w:rPr>
          <w:rFonts w:ascii="Corbel" w:hAnsi="Corbel"/>
          <w:b/>
          <w:bCs/>
          <w:color w:val="4C1E18"/>
          <w:sz w:val="16"/>
          <w:szCs w:val="16"/>
        </w:rPr>
        <w:t>Keywords</w:t>
      </w:r>
      <w:r w:rsidRPr="00F06B9C">
        <w:rPr>
          <w:rFonts w:ascii="Corbel" w:hAnsi="Corbel"/>
          <w:color w:val="4C1E18"/>
          <w:sz w:val="16"/>
          <w:szCs w:val="16"/>
        </w:rPr>
        <w:t>:</w:t>
      </w:r>
      <w:r w:rsidRPr="00F06B9C">
        <w:rPr>
          <w:rFonts w:ascii="Corbel" w:hAnsi="Corbel"/>
          <w:sz w:val="16"/>
          <w:szCs w:val="16"/>
        </w:rPr>
        <w:t xml:space="preserve"> </w:t>
      </w:r>
      <w:r w:rsidR="00177BE8" w:rsidRPr="00177BE8">
        <w:rPr>
          <w:rFonts w:ascii="Corbel" w:hAnsi="Corbel"/>
          <w:sz w:val="16"/>
          <w:szCs w:val="16"/>
        </w:rPr>
        <w:t>Small and Medium-sized Enterprises (SMEs), Sustainability, Management Strategies, Flexibility, Innovation, Local Engagement, Community Development</w:t>
      </w:r>
      <w:r w:rsidR="00612BF3">
        <w:rPr>
          <w:rFonts w:ascii="Corbel" w:hAnsi="Corbel"/>
          <w:sz w:val="16"/>
          <w:szCs w:val="16"/>
        </w:rPr>
        <w:t>.</w:t>
      </w:r>
    </w:p>
    <w:p w14:paraId="18F0A3EA" w14:textId="62CD15DB" w:rsidR="003F7CCE" w:rsidRDefault="003F7CCE" w:rsidP="00254112">
      <w:pPr>
        <w:spacing w:after="0" w:line="240" w:lineRule="auto"/>
        <w:ind w:left="2410"/>
        <w:jc w:val="both"/>
        <w:rPr>
          <w:rFonts w:ascii="Corbel" w:hAnsi="Corbel"/>
          <w:color w:val="FF0000"/>
          <w:sz w:val="16"/>
          <w:szCs w:val="16"/>
        </w:rPr>
      </w:pPr>
    </w:p>
    <w:p w14:paraId="357F79CE" w14:textId="070A29F5" w:rsidR="00C86047" w:rsidRPr="00F06B9C" w:rsidRDefault="00C86047" w:rsidP="00254112">
      <w:pPr>
        <w:spacing w:after="0" w:line="240" w:lineRule="auto"/>
        <w:ind w:left="2410"/>
        <w:jc w:val="both"/>
        <w:rPr>
          <w:rFonts w:ascii="Corbel" w:hAnsi="Corbel"/>
          <w:color w:val="FF0000"/>
          <w:sz w:val="16"/>
          <w:szCs w:val="16"/>
        </w:rPr>
      </w:pPr>
      <w:r>
        <w:rPr>
          <w:rFonts w:ascii="Corbel" w:hAnsi="Corbel"/>
          <w:b/>
          <w:bCs/>
          <w:color w:val="4C1E18"/>
          <w:sz w:val="16"/>
          <w:szCs w:val="16"/>
        </w:rPr>
        <w:t xml:space="preserve">JEL Code: </w:t>
      </w:r>
      <w:r w:rsidR="00177BE8" w:rsidRPr="00177BE8">
        <w:rPr>
          <w:rFonts w:ascii="Corbel" w:hAnsi="Corbel"/>
          <w:sz w:val="16"/>
          <w:szCs w:val="16"/>
        </w:rPr>
        <w:t>M21, O14, Q56</w:t>
      </w:r>
    </w:p>
    <w:p w14:paraId="08C94C79" w14:textId="77777777" w:rsidR="003F7CCE" w:rsidRPr="00F06B9C" w:rsidRDefault="003F7CCE" w:rsidP="00254112">
      <w:pPr>
        <w:spacing w:after="0" w:line="240" w:lineRule="auto"/>
        <w:ind w:left="2410"/>
        <w:jc w:val="both"/>
        <w:rPr>
          <w:rFonts w:ascii="Corbel" w:hAnsi="Corbel"/>
          <w:color w:val="FF0000"/>
          <w:sz w:val="16"/>
          <w:szCs w:val="16"/>
        </w:rPr>
      </w:pPr>
    </w:p>
    <w:p w14:paraId="55FB6CFB" w14:textId="77777777" w:rsidR="00A704FE" w:rsidRPr="00F06B9C" w:rsidRDefault="00A704FE" w:rsidP="00FB35F3">
      <w:pPr>
        <w:spacing w:after="0" w:line="240" w:lineRule="auto"/>
        <w:jc w:val="both"/>
        <w:rPr>
          <w:rFonts w:ascii="Corbel" w:hAnsi="Corbel"/>
          <w:sz w:val="16"/>
          <w:szCs w:val="16"/>
        </w:rPr>
      </w:pPr>
    </w:p>
    <w:p w14:paraId="4F6B2E95" w14:textId="2D362DA3" w:rsidR="00A704FE" w:rsidRPr="00F06B9C" w:rsidRDefault="00ED728B" w:rsidP="002850C9">
      <w:pPr>
        <w:pStyle w:val="ListParagraph"/>
        <w:numPr>
          <w:ilvl w:val="0"/>
          <w:numId w:val="1"/>
        </w:numPr>
        <w:spacing w:after="0" w:line="240" w:lineRule="auto"/>
        <w:ind w:left="1560"/>
        <w:jc w:val="both"/>
        <w:rPr>
          <w:rFonts w:cstheme="minorHAnsi"/>
          <w:b/>
          <w:bCs/>
          <w:color w:val="FF0000"/>
        </w:rPr>
      </w:pPr>
      <w:r w:rsidRPr="00F06B9C">
        <w:rPr>
          <w:b/>
          <w:bCs/>
          <w:color w:val="4C1E18"/>
        </w:rPr>
        <w:t>INTRODUCTION</w:t>
      </w:r>
      <w:r w:rsidR="00A704FE" w:rsidRPr="00F06B9C">
        <w:rPr>
          <w:rFonts w:cstheme="minorHAnsi"/>
          <w:b/>
          <w:bCs/>
          <w:color w:val="B07F1C"/>
        </w:rPr>
        <w:t xml:space="preserve"> </w:t>
      </w:r>
    </w:p>
    <w:p w14:paraId="11443E41" w14:textId="77777777" w:rsidR="003C6741" w:rsidRPr="00F06B9C" w:rsidRDefault="003C6741" w:rsidP="003C6741">
      <w:pPr>
        <w:pStyle w:val="ListParagraph"/>
        <w:spacing w:after="0" w:line="240" w:lineRule="auto"/>
        <w:ind w:left="2770"/>
        <w:jc w:val="both"/>
        <w:rPr>
          <w:rFonts w:ascii="Corbel" w:hAnsi="Corbel"/>
          <w:b/>
          <w:bCs/>
          <w:color w:val="FF0000"/>
          <w:sz w:val="16"/>
          <w:szCs w:val="16"/>
        </w:rPr>
      </w:pPr>
    </w:p>
    <w:p w14:paraId="03459DE1" w14:textId="4E4DC1C5" w:rsidR="00AE6513" w:rsidRPr="00AE6513" w:rsidRDefault="00AE6513" w:rsidP="00AE6513">
      <w:pPr>
        <w:pStyle w:val="ListParagraph"/>
        <w:spacing w:after="0" w:line="240" w:lineRule="auto"/>
        <w:ind w:left="1276" w:firstLine="284"/>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Small and Medium-sized Enterprises (SMEs) are recognized as significant contributors to economic development globally, particularly in fostering community development and sustainability. This introduction aims to provide a comprehensive overview of the general context, specific elucidation, phenomenon, relevant research, and objectives pertinent to a quantitative descriptive research endeavor exploring management strategies for sustainable development within SMEs.</w:t>
      </w:r>
      <w:r>
        <w:rPr>
          <w:rFonts w:ascii="EB Garamond" w:hAnsi="EB Garamond" w:cs="Times New Roman"/>
          <w:color w:val="000000" w:themeColor="text1"/>
          <w:sz w:val="20"/>
          <w:szCs w:val="20"/>
        </w:rPr>
        <w:t xml:space="preserve"> </w:t>
      </w:r>
      <w:r w:rsidRPr="00AE6513">
        <w:rPr>
          <w:rFonts w:ascii="EB Garamond" w:hAnsi="EB Garamond" w:cs="Times New Roman"/>
          <w:color w:val="000000" w:themeColor="text1"/>
          <w:sz w:val="20"/>
          <w:szCs w:val="20"/>
        </w:rPr>
        <w:t>SMEs constitute a vital segment of the business landscape, representing a substantial portion of enterprises worldwide. Defined by their relatively small scale of operations, these enterprises play a pivotal role in driving innovation, generating employment, and fostering economic growth within local communities. Their adaptability and agility often enable them to respond more swiftly to market demands and capitalize on niche opportunities compared to larger corporations. Consequently, SMEs serve as fundamental pillars supporting the socioeconomic fabric, particularly in regions where they form the backbone of the economy.</w:t>
      </w:r>
    </w:p>
    <w:p w14:paraId="567C1C67" w14:textId="58B98747" w:rsidR="00AE6513" w:rsidRPr="00AE6513" w:rsidRDefault="00AE6513" w:rsidP="00AE6513">
      <w:pPr>
        <w:pStyle w:val="ListParagraph"/>
        <w:spacing w:after="0" w:line="240" w:lineRule="auto"/>
        <w:ind w:left="1276" w:firstLine="284"/>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 xml:space="preserve">The focus of this research lies in understanding the management strategies adopted by SMEs to enhance their sustainability and, in turn, contribute to the overall well-being of their communities. Sustainability, in this context, encompasses various dimensions, including environmental stewardship, social responsibility, and economic resilience. By delving into the specific practices and approaches employed by SMEs, this study seeks to uncover actionable insights that can inform policy-making, </w:t>
      </w:r>
      <w:r w:rsidRPr="00AE6513">
        <w:rPr>
          <w:rFonts w:ascii="EB Garamond" w:hAnsi="EB Garamond" w:cs="Times New Roman"/>
          <w:color w:val="000000" w:themeColor="text1"/>
          <w:sz w:val="20"/>
          <w:szCs w:val="20"/>
        </w:rPr>
        <w:lastRenderedPageBreak/>
        <w:t>managerial decision-making, and capacity-building initiatives aimed at fostering sustainable development.</w:t>
      </w:r>
      <w:r>
        <w:rPr>
          <w:rFonts w:ascii="EB Garamond" w:hAnsi="EB Garamond" w:cs="Times New Roman"/>
          <w:color w:val="000000" w:themeColor="text1"/>
          <w:sz w:val="20"/>
          <w:szCs w:val="20"/>
        </w:rPr>
        <w:t xml:space="preserve"> </w:t>
      </w:r>
      <w:r w:rsidRPr="00AE6513">
        <w:rPr>
          <w:rFonts w:ascii="EB Garamond" w:hAnsi="EB Garamond" w:cs="Times New Roman"/>
          <w:color w:val="000000" w:themeColor="text1"/>
          <w:sz w:val="20"/>
          <w:szCs w:val="20"/>
        </w:rPr>
        <w:t>The phenomenon under investigation pertains to the intricate interplay between SME management strategies and their impact on sustainable development within communities. As SMEs navigate the dynamic business environment characterized by evolving consumer preferences, technological advancements, and regulatory changes, their strategic choices profoundly influence not only their own viability but also the broader ecosystem in which they operate. Understanding how these enterprises leverage their resources, capabilities, and networks to drive sustainable outcomes represents a critical area of inquiry with far-reaching implications.</w:t>
      </w:r>
    </w:p>
    <w:p w14:paraId="6F12DE1B" w14:textId="086E487B" w:rsidR="00AE6513" w:rsidRPr="00CF700A" w:rsidRDefault="00AE6513" w:rsidP="00CF700A">
      <w:pPr>
        <w:pStyle w:val="ListParagraph"/>
        <w:spacing w:after="0" w:line="240" w:lineRule="auto"/>
        <w:ind w:left="1276" w:firstLine="284"/>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Previous studies have shed light on various aspects of SMEs' role as drivers of community development and sustainability. Research endeavors have explored topics ranging from entrepreneurship and innovation in SMEs to corporate social responsibility (CSR) initiatives and supply chain management practices. While existing literature provides valuable insights into different facets of SME sustainability, there remains a need for more empirical research focusing specifically on management strategies tailored to enhance sustainability outcomes.</w:t>
      </w:r>
      <w:r>
        <w:rPr>
          <w:rFonts w:ascii="EB Garamond" w:hAnsi="EB Garamond" w:cs="Times New Roman"/>
          <w:color w:val="000000" w:themeColor="text1"/>
          <w:sz w:val="20"/>
          <w:szCs w:val="20"/>
        </w:rPr>
        <w:t xml:space="preserve"> </w:t>
      </w:r>
      <w:r w:rsidRPr="00AE6513">
        <w:rPr>
          <w:rFonts w:ascii="EB Garamond" w:hAnsi="EB Garamond" w:cs="Times New Roman"/>
          <w:color w:val="000000" w:themeColor="text1"/>
          <w:sz w:val="20"/>
          <w:szCs w:val="20"/>
        </w:rPr>
        <w:t>SMEs have the potential to drive sustainable development and community resilience through their business practices (DiBella, 2022). However, this potential can only be realized if SMEs adopt sustainability and regional economic strategies, which can benefit local communities (Salimzadeh, 2015). To optimize sustainability, SMEs can become valuable investment targets, create competitive networks, and become efficient suppliers through sustainable practices (Moore, 2009). Despite these opportunities, SMEs face challenges in strategic planning and management, particularly in areas such as innovation, financial acumen, and human resource management (Gatukui, 2014).</w:t>
      </w:r>
      <w:r w:rsidR="00CF700A">
        <w:rPr>
          <w:rFonts w:ascii="EB Garamond" w:hAnsi="EB Garamond" w:cs="Times New Roman"/>
          <w:color w:val="000000" w:themeColor="text1"/>
          <w:sz w:val="20"/>
          <w:szCs w:val="20"/>
        </w:rPr>
        <w:t xml:space="preserve"> </w:t>
      </w:r>
      <w:r w:rsidRPr="00CF700A">
        <w:rPr>
          <w:rFonts w:ascii="EB Garamond" w:hAnsi="EB Garamond" w:cs="Times New Roman"/>
          <w:color w:val="000000" w:themeColor="text1"/>
          <w:sz w:val="20"/>
          <w:szCs w:val="20"/>
        </w:rPr>
        <w:t>The primary objective of this quantitative descriptive research is to examine the management strategies adopted by SMEs to promote sustainable development within their communities. Specifically, the research aims to:</w:t>
      </w:r>
    </w:p>
    <w:p w14:paraId="57CB0697" w14:textId="77777777" w:rsidR="00AE6513" w:rsidRPr="00AE6513" w:rsidRDefault="00AE6513" w:rsidP="00AE6513">
      <w:pPr>
        <w:pStyle w:val="ListParagraph"/>
        <w:spacing w:after="0" w:line="240" w:lineRule="auto"/>
        <w:ind w:left="1276" w:firstLine="284"/>
        <w:jc w:val="both"/>
        <w:rPr>
          <w:rFonts w:ascii="EB Garamond" w:hAnsi="EB Garamond" w:cs="Times New Roman"/>
          <w:color w:val="000000" w:themeColor="text1"/>
          <w:sz w:val="20"/>
          <w:szCs w:val="20"/>
        </w:rPr>
      </w:pPr>
    </w:p>
    <w:p w14:paraId="41DFAE7D" w14:textId="072993FC" w:rsidR="00AE6513" w:rsidRPr="00AE6513" w:rsidRDefault="00AE6513" w:rsidP="00CE2981">
      <w:pPr>
        <w:pStyle w:val="ListParagraph"/>
        <w:numPr>
          <w:ilvl w:val="0"/>
          <w:numId w:val="2"/>
        </w:numPr>
        <w:spacing w:after="0" w:line="240" w:lineRule="auto"/>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Identify the key management practices and initiatives undertaken by SMEs to address environmental, social, and economic sustainability challenges.</w:t>
      </w:r>
    </w:p>
    <w:p w14:paraId="3D35D4D7" w14:textId="577BE59E" w:rsidR="00AE6513" w:rsidRPr="00AE6513" w:rsidRDefault="00AE6513" w:rsidP="00CE2981">
      <w:pPr>
        <w:pStyle w:val="ListParagraph"/>
        <w:numPr>
          <w:ilvl w:val="0"/>
          <w:numId w:val="2"/>
        </w:numPr>
        <w:spacing w:after="0" w:line="240" w:lineRule="auto"/>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Assess the effectiveness of these management strategies in driving sustainable outcomes, as perceived by various stakeholders, including business owners, employees, consumers, and local community members.</w:t>
      </w:r>
    </w:p>
    <w:p w14:paraId="5533175E" w14:textId="4724D310" w:rsidR="00AE6513" w:rsidRPr="00AE6513" w:rsidRDefault="00AE6513" w:rsidP="00CE2981">
      <w:pPr>
        <w:pStyle w:val="ListParagraph"/>
        <w:numPr>
          <w:ilvl w:val="0"/>
          <w:numId w:val="2"/>
        </w:numPr>
        <w:spacing w:after="0" w:line="240" w:lineRule="auto"/>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Explore the barriers and enablers influencing the adoption and implementation of sustainable management practices within SMEs.</w:t>
      </w:r>
    </w:p>
    <w:p w14:paraId="24145421" w14:textId="6AC1DF88" w:rsidR="00AE6513" w:rsidRPr="00AE6513" w:rsidRDefault="00AE6513" w:rsidP="00CE2981">
      <w:pPr>
        <w:pStyle w:val="ListParagraph"/>
        <w:numPr>
          <w:ilvl w:val="0"/>
          <w:numId w:val="2"/>
        </w:numPr>
        <w:spacing w:after="0" w:line="240" w:lineRule="auto"/>
        <w:jc w:val="both"/>
        <w:rPr>
          <w:rFonts w:ascii="EB Garamond" w:hAnsi="EB Garamond" w:cs="Times New Roman"/>
          <w:color w:val="000000" w:themeColor="text1"/>
          <w:sz w:val="20"/>
          <w:szCs w:val="20"/>
        </w:rPr>
      </w:pPr>
      <w:r w:rsidRPr="00AE6513">
        <w:rPr>
          <w:rFonts w:ascii="EB Garamond" w:hAnsi="EB Garamond" w:cs="Times New Roman"/>
          <w:color w:val="000000" w:themeColor="text1"/>
          <w:sz w:val="20"/>
          <w:szCs w:val="20"/>
        </w:rPr>
        <w:t>Provide actionable recommendations for policymakers, business leaders, and other stakeholders to support and enhance SMEs' contribution to sustainable development at the community level.</w:t>
      </w:r>
    </w:p>
    <w:p w14:paraId="3AEC4DCE" w14:textId="77777777" w:rsidR="00AE6513" w:rsidRPr="00AE6513" w:rsidRDefault="00AE6513" w:rsidP="00AE6513">
      <w:pPr>
        <w:pStyle w:val="ListParagraph"/>
        <w:spacing w:after="0" w:line="240" w:lineRule="auto"/>
        <w:ind w:left="1276" w:firstLine="284"/>
        <w:jc w:val="both"/>
        <w:rPr>
          <w:rFonts w:ascii="EB Garamond" w:hAnsi="EB Garamond" w:cs="Times New Roman"/>
          <w:color w:val="000000" w:themeColor="text1"/>
          <w:sz w:val="20"/>
          <w:szCs w:val="20"/>
        </w:rPr>
      </w:pPr>
    </w:p>
    <w:p w14:paraId="16BD833C" w14:textId="0179B5DD" w:rsidR="00102637" w:rsidRDefault="00AE6513" w:rsidP="00AE6513">
      <w:pPr>
        <w:pStyle w:val="ListParagraph"/>
        <w:spacing w:after="0" w:line="240" w:lineRule="auto"/>
        <w:ind w:left="1276" w:firstLine="284"/>
        <w:jc w:val="both"/>
        <w:rPr>
          <w:rFonts w:ascii="EB Garamond" w:hAnsi="EB Garamond" w:cs="Times New Roman"/>
          <w:color w:val="000000" w:themeColor="text1"/>
          <w:sz w:val="20"/>
          <w:szCs w:val="20"/>
        </w:rPr>
      </w:pPr>
      <w:r>
        <w:rPr>
          <w:rFonts w:ascii="EB Garamond" w:hAnsi="EB Garamond" w:cs="Times New Roman"/>
          <w:color w:val="000000" w:themeColor="text1"/>
          <w:sz w:val="20"/>
          <w:szCs w:val="20"/>
        </w:rPr>
        <w:t>T</w:t>
      </w:r>
      <w:r w:rsidRPr="00AE6513">
        <w:rPr>
          <w:rFonts w:ascii="EB Garamond" w:hAnsi="EB Garamond" w:cs="Times New Roman"/>
          <w:color w:val="000000" w:themeColor="text1"/>
          <w:sz w:val="20"/>
          <w:szCs w:val="20"/>
        </w:rPr>
        <w:t>his introduction sets the stage for a comprehensive examination of SMEs as community assets and their management strategies for sustainable development. By elucidating the research context, defining the phenomenon of interest, reviewing relevant literature, and outlining the research objectives, this study aims to contribute valuable insights to both academic scholarship and practical policymaking in the field of SME sustainability.</w:t>
      </w:r>
    </w:p>
    <w:p w14:paraId="0AD0E812" w14:textId="77777777" w:rsidR="0053036D" w:rsidRPr="00F06B9C" w:rsidRDefault="0053036D" w:rsidP="0053036D">
      <w:pPr>
        <w:pStyle w:val="ListParagraph"/>
        <w:spacing w:after="0" w:line="240" w:lineRule="auto"/>
        <w:ind w:left="0"/>
        <w:rPr>
          <w:rFonts w:ascii="Adobe Garamond Pro" w:hAnsi="Adobe Garamond Pro" w:cs="Times New Roman"/>
          <w:b/>
          <w:bCs/>
          <w:color w:val="FF0000"/>
          <w:sz w:val="20"/>
          <w:szCs w:val="20"/>
        </w:rPr>
      </w:pPr>
    </w:p>
    <w:p w14:paraId="7F604233" w14:textId="52A3142E" w:rsidR="0053036D" w:rsidRPr="00F06B9C" w:rsidRDefault="00695408" w:rsidP="0053036D">
      <w:pPr>
        <w:pStyle w:val="ListParagraph"/>
        <w:numPr>
          <w:ilvl w:val="0"/>
          <w:numId w:val="1"/>
        </w:numPr>
        <w:spacing w:after="0" w:line="240" w:lineRule="auto"/>
        <w:ind w:left="1560"/>
        <w:jc w:val="both"/>
        <w:rPr>
          <w:b/>
          <w:bCs/>
          <w:color w:val="4C1E18"/>
        </w:rPr>
      </w:pPr>
      <w:r w:rsidRPr="00F06B9C">
        <w:rPr>
          <w:b/>
          <w:bCs/>
          <w:color w:val="4C1E18"/>
        </w:rPr>
        <w:t>LITERATURE REVIEW</w:t>
      </w:r>
    </w:p>
    <w:p w14:paraId="031A90CD" w14:textId="77777777" w:rsidR="0053036D" w:rsidRPr="00F06B9C" w:rsidRDefault="0053036D" w:rsidP="0053036D">
      <w:pPr>
        <w:pStyle w:val="ListParagraph"/>
        <w:spacing w:after="0" w:line="240" w:lineRule="auto"/>
        <w:ind w:left="1560"/>
        <w:jc w:val="both"/>
        <w:rPr>
          <w:b/>
          <w:bCs/>
          <w:color w:val="4C1E18"/>
        </w:rPr>
      </w:pPr>
    </w:p>
    <w:p w14:paraId="398D2AA4"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r w:rsidRPr="00AE6513">
        <w:rPr>
          <w:rFonts w:ascii="EB Garamond" w:hAnsi="EB Garamond" w:cs="Times New Roman"/>
          <w:sz w:val="20"/>
          <w:szCs w:val="20"/>
        </w:rPr>
        <w:t>Small and Medium-sized Enterprises (SMEs) occupy a central position in the economic landscape, particularly in fostering community development and sustainability. This literature review aims to provide a comprehensive overview of studies relevant to SMEs as community assets, including their definitions, specific characteristics, and management strategies for sustainable development.</w:t>
      </w:r>
    </w:p>
    <w:p w14:paraId="27C45A8E"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p>
    <w:p w14:paraId="42683CCE" w14:textId="03B9134F" w:rsidR="00AE6513" w:rsidRPr="00AE6513" w:rsidRDefault="00AE6513" w:rsidP="00AE6513">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AE6513">
        <w:rPr>
          <w:rFonts w:ascii="Calibri" w:eastAsia="Calibri" w:hAnsi="Calibri" w:cs="Calibri"/>
          <w:i/>
          <w:iCs/>
          <w:color w:val="4C1E18"/>
          <w:sz w:val="20"/>
          <w:szCs w:val="20"/>
          <w:lang w:eastAsia="id-ID"/>
        </w:rPr>
        <w:t>Defining SMEs</w:t>
      </w:r>
    </w:p>
    <w:p w14:paraId="33F177CA"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p>
    <w:p w14:paraId="184F1492" w14:textId="1E01D321"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 xml:space="preserve">The definition of Small and Medium-sized Enterprises (SMEs) has been a subject of ongoing debate and evolution, reflecting the diverse nature of these entities across different contexts and regions. According to the European Commission (2020), SMEs are typically characterized by their small scale </w:t>
      </w:r>
      <w:r w:rsidRPr="00EF7248">
        <w:rPr>
          <w:rFonts w:ascii="EB Garamond" w:hAnsi="EB Garamond" w:cs="Times New Roman"/>
          <w:sz w:val="20"/>
          <w:szCs w:val="20"/>
        </w:rPr>
        <w:lastRenderedPageBreak/>
        <w:t>of operations, with fewer than 250 employees and an annual turnover not exceeding €50 million. This definition underscores the importance of considering both quantitative factors, such as size thresholds, and qualitative aspects, such as operational scope, when classifying SMEs. Similarly, the Small Business Administration (SBA) in the United States adopts a nuanced approach, considering industry sector and revenue thresholds to define SMEs (SBA, n.d.). These variations in definitions highlight the complex and multifaceted nature of SMEs, reflecting differences in regulatory frameworks, economic structures, and business environments across jurisdictions.</w:t>
      </w:r>
      <w:r>
        <w:rPr>
          <w:rFonts w:ascii="EB Garamond" w:hAnsi="EB Garamond" w:cs="Times New Roman"/>
          <w:sz w:val="20"/>
          <w:szCs w:val="20"/>
        </w:rPr>
        <w:t xml:space="preserve"> </w:t>
      </w:r>
      <w:r w:rsidRPr="00EF7248">
        <w:rPr>
          <w:rFonts w:ascii="EB Garamond" w:hAnsi="EB Garamond" w:cs="Times New Roman"/>
          <w:sz w:val="20"/>
          <w:szCs w:val="20"/>
        </w:rPr>
        <w:t>Recent research has shed light on the evolving landscape of SMEs and the challenges they face in today's dynamic business environment. For instance, a study by Jones and Pickernell (2022) emphasizes the increasing importance of digitalization for SMEs, particularly in the wake of the COVID-19 pandemic. The adoption of digital technologies has become essential for SMEs to remain competitive, enhance productivity, and access new markets. However, digitalization also presents challenges, including cybersecurity risks and skills shortages, which SMEs must navigate effectively to reap its benefits.</w:t>
      </w:r>
    </w:p>
    <w:p w14:paraId="518D48C3" w14:textId="231C7046" w:rsidR="00AE6513" w:rsidRPr="00AE6513"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Furthermore, the role of SMEs in driving innovation and sustainable development has garnered significant attention in recent years. Research by Smith et al. (2023) highlights the crucial contribution of SMEs to innovation ecosystems, particularly in emerging industries such as clean energy and biotechnology. SMEs often exhibit agility and creativity, allowing them to pioneer breakthrough technologies and business models that address pressing societal and environmental challenges. By fostering innovation partnerships and leveraging their entrepreneurial spirit, SMEs can play a pivotal role in shaping sustainable development pathways.</w:t>
      </w:r>
      <w:r>
        <w:rPr>
          <w:rFonts w:ascii="EB Garamond" w:hAnsi="EB Garamond" w:cs="Times New Roman"/>
          <w:sz w:val="20"/>
          <w:szCs w:val="20"/>
        </w:rPr>
        <w:t xml:space="preserve"> </w:t>
      </w:r>
      <w:r w:rsidRPr="00EF7248">
        <w:rPr>
          <w:rFonts w:ascii="EB Garamond" w:hAnsi="EB Garamond" w:cs="Times New Roman"/>
          <w:sz w:val="20"/>
          <w:szCs w:val="20"/>
        </w:rPr>
        <w:t>Moreover, the COVID-19 pandemic has underscored the resilience and adaptability of SMEs in the face of unprecedented disruptions. A study by Wang and Ng (2021) discusses the strategies adopted by SMEs to survive and thrive amidst the pandemic, including diversifying revenue streams, adopting remote work arrangements, and leveraging digital platforms for sales and marketing. These findings highlight the importance of agility and strategic foresight for SMEs to navigate turbulent times and emerge stronger.</w:t>
      </w:r>
      <w:r>
        <w:rPr>
          <w:rFonts w:ascii="EB Garamond" w:hAnsi="EB Garamond" w:cs="Times New Roman"/>
          <w:sz w:val="20"/>
          <w:szCs w:val="20"/>
        </w:rPr>
        <w:t xml:space="preserve"> The</w:t>
      </w:r>
      <w:r w:rsidRPr="00EF7248">
        <w:rPr>
          <w:rFonts w:ascii="EB Garamond" w:hAnsi="EB Garamond" w:cs="Times New Roman"/>
          <w:sz w:val="20"/>
          <w:szCs w:val="20"/>
        </w:rPr>
        <w:t xml:space="preserve"> definition of SMEs continues to evolve, reflecting the dynamic nature of these enterprises and the changing business landscape. Recent research emphasizes the critical role of SMEs in driving digital innovation, fostering sustainability, and navigating complex challenges such as the COVID-19 pandemic. By understanding the diverse needs and capabilities of SMEs, policymakers, researchers, and business leaders can develop targeted interventions and support mechanisms to enhance the resilience and competitiveness of these vital economic actors.</w:t>
      </w:r>
      <w:r>
        <w:rPr>
          <w:rFonts w:ascii="EB Garamond" w:hAnsi="EB Garamond" w:cs="Times New Roman"/>
          <w:sz w:val="20"/>
          <w:szCs w:val="20"/>
        </w:rPr>
        <w:t xml:space="preserve"> </w:t>
      </w:r>
    </w:p>
    <w:p w14:paraId="342D4C83"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p>
    <w:p w14:paraId="48DD181A" w14:textId="32D2B71A" w:rsidR="00AE6513" w:rsidRPr="00AE6513" w:rsidRDefault="00AE6513" w:rsidP="00AE6513">
      <w:pPr>
        <w:pStyle w:val="ListParagraph"/>
        <w:numPr>
          <w:ilvl w:val="1"/>
          <w:numId w:val="1"/>
        </w:numPr>
        <w:pBdr>
          <w:top w:val="nil"/>
          <w:left w:val="nil"/>
          <w:bottom w:val="nil"/>
          <w:right w:val="nil"/>
          <w:between w:val="nil"/>
        </w:pBdr>
        <w:spacing w:after="0" w:line="240" w:lineRule="auto"/>
        <w:ind w:left="1560"/>
        <w:jc w:val="both"/>
        <w:rPr>
          <w:rFonts w:ascii="EB Garamond" w:hAnsi="EB Garamond" w:cs="Times New Roman"/>
          <w:sz w:val="20"/>
          <w:szCs w:val="20"/>
        </w:rPr>
      </w:pPr>
      <w:r w:rsidRPr="00AE6513">
        <w:rPr>
          <w:rFonts w:ascii="Calibri" w:eastAsia="Calibri" w:hAnsi="Calibri" w:cs="Calibri"/>
          <w:i/>
          <w:iCs/>
          <w:color w:val="4C1E18"/>
          <w:sz w:val="20"/>
          <w:szCs w:val="20"/>
          <w:lang w:eastAsia="id-ID"/>
        </w:rPr>
        <w:t>Characteristics of SMEs</w:t>
      </w:r>
    </w:p>
    <w:p w14:paraId="64F28778"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p>
    <w:p w14:paraId="78FF559A" w14:textId="4C41B0A6"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Small and Medium-sized Enterprises (SMEs) stand out from larger corporations due to their distinctive characteristics, which include flexibility, innovation, and a strong emphasis on local engagement. Recent research further supports these assertions and sheds light on the evolving role of SMEs in fostering community development and sustainability.</w:t>
      </w:r>
      <w:r>
        <w:rPr>
          <w:rFonts w:ascii="EB Garamond" w:hAnsi="EB Garamond" w:cs="Times New Roman"/>
          <w:sz w:val="20"/>
          <w:szCs w:val="20"/>
        </w:rPr>
        <w:t xml:space="preserve"> </w:t>
      </w:r>
      <w:r w:rsidRPr="00EF7248">
        <w:rPr>
          <w:rFonts w:ascii="EB Garamond" w:hAnsi="EB Garamond" w:cs="Times New Roman"/>
          <w:sz w:val="20"/>
          <w:szCs w:val="20"/>
        </w:rPr>
        <w:t>A study by Jones and Smith (2023) underscores the agility of SMEs in responding to market changes and technological advancements. SMEs, by nature of their size and organizational structure, are often nimbler and more adaptable than larger corporations, allowing them to swiftly pivot their strategies and operations in response to emerging opportunities or challenges. This flexibility enables SMEs to maintain competitiveness in dynamic environments characterized by rapid technological disruptions and shifting consumer preferences.</w:t>
      </w:r>
    </w:p>
    <w:p w14:paraId="4743E142" w14:textId="410F81EA" w:rsidR="00AE6513" w:rsidRPr="00AE6513"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Moreover, research by Patel et al. (2022) highlights the crucial role of SMEs in fostering local engagement and community development. SMEs tend to have close-knit relationships with their local communities, rooted in shared values, trust, and mutual support. These connections contribute to social cohesion and cultural preservation, enriching the fabric of local societies. SMEs often source inputs locally, collaborate with local suppliers and service providers, and actively participate in community events and initiatives. Such localized engagement not only strengthens social bonds but also enhances economic resilience by fostering a supportive ecosystem for SMEs to thrive.</w:t>
      </w:r>
      <w:r>
        <w:rPr>
          <w:rFonts w:ascii="EB Garamond" w:hAnsi="EB Garamond" w:cs="Times New Roman"/>
          <w:sz w:val="20"/>
          <w:szCs w:val="20"/>
        </w:rPr>
        <w:t xml:space="preserve"> </w:t>
      </w:r>
      <w:r w:rsidRPr="00EF7248">
        <w:rPr>
          <w:rFonts w:ascii="EB Garamond" w:hAnsi="EB Garamond" w:cs="Times New Roman"/>
          <w:sz w:val="20"/>
          <w:szCs w:val="20"/>
        </w:rPr>
        <w:t xml:space="preserve">Furthermore, the importance of SMEs as drivers of sustainable development at the grassroots level has been increasingly recognized in recent years. A study by Garcia et al. (2021) highlights the unique </w:t>
      </w:r>
      <w:r w:rsidRPr="00EF7248">
        <w:rPr>
          <w:rFonts w:ascii="EB Garamond" w:hAnsi="EB Garamond" w:cs="Times New Roman"/>
          <w:sz w:val="20"/>
          <w:szCs w:val="20"/>
        </w:rPr>
        <w:lastRenderedPageBreak/>
        <w:t>contributions of SMEs to achieving the United Nations Sustainable Development Goals (SDGs) through their innovative practices and community-oriented approach. SMEs play a pivotal role in advancing environmental sustainability, social inclusion, and economic prosperity within their local contexts. By integrating sustainability principles into their business models and operations, SMEs can create shared value for both their businesses and communities, thereby contributing to long-term sustainable development outcomes.</w:t>
      </w:r>
      <w:r>
        <w:rPr>
          <w:rFonts w:ascii="EB Garamond" w:hAnsi="EB Garamond" w:cs="Times New Roman"/>
          <w:sz w:val="20"/>
          <w:szCs w:val="20"/>
        </w:rPr>
        <w:t xml:space="preserve"> </w:t>
      </w:r>
      <w:r w:rsidRPr="00EF7248">
        <w:rPr>
          <w:rFonts w:ascii="EB Garamond" w:hAnsi="EB Garamond" w:cs="Times New Roman"/>
          <w:sz w:val="20"/>
          <w:szCs w:val="20"/>
        </w:rPr>
        <w:t>SMEs possess distinctive characteristics that differentiate them from larger corporations and underscore their significance as community assets. Recent research emphasizes the agility of SMEs in responding to market dynamics, their strong ties to local communities, and their potential to drive sustainable development at the grassroots level. By understanding and leveraging these strengths, policymakers, practitioners, and stakeholders can harness the full potential of SMEs as engines of economic growth, social cohesion, and environmental stewardship.</w:t>
      </w:r>
    </w:p>
    <w:p w14:paraId="12257294"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p>
    <w:p w14:paraId="41A943D3" w14:textId="5F2D3631" w:rsidR="00AE6513" w:rsidRPr="00AE6513" w:rsidRDefault="00AE6513" w:rsidP="00AE6513">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AE6513">
        <w:rPr>
          <w:rFonts w:ascii="Calibri" w:eastAsia="Calibri" w:hAnsi="Calibri" w:cs="Calibri"/>
          <w:i/>
          <w:iCs/>
          <w:color w:val="4C1E18"/>
          <w:sz w:val="20"/>
          <w:szCs w:val="20"/>
          <w:lang w:eastAsia="id-ID"/>
        </w:rPr>
        <w:t>Management Strategies for Sustainable Development</w:t>
      </w:r>
    </w:p>
    <w:p w14:paraId="159BC800" w14:textId="77777777"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p>
    <w:p w14:paraId="5CF045AA" w14:textId="4ECFFF1D" w:rsidR="00AE6513" w:rsidRPr="00AE6513" w:rsidRDefault="00AE6513" w:rsidP="00AE6513">
      <w:pPr>
        <w:pStyle w:val="ListParagraph"/>
        <w:spacing w:after="0" w:line="240" w:lineRule="auto"/>
        <w:ind w:left="1276" w:firstLine="284"/>
        <w:jc w:val="both"/>
        <w:rPr>
          <w:rFonts w:ascii="EB Garamond" w:hAnsi="EB Garamond" w:cs="Times New Roman"/>
          <w:sz w:val="20"/>
          <w:szCs w:val="20"/>
        </w:rPr>
      </w:pPr>
      <w:r w:rsidRPr="00AE6513">
        <w:rPr>
          <w:rFonts w:ascii="EB Garamond" w:hAnsi="EB Garamond" w:cs="Times New Roman"/>
          <w:sz w:val="20"/>
          <w:szCs w:val="20"/>
        </w:rPr>
        <w:t>Effective management strategies play a crucial role in enhancing the sustainability of SMEs and maximizing their positive impact on communities. One key strategy is corporate social responsibility (CSR), which involves integrating social and environmental concerns into business operations (Carroll, 1999). Research by Schaltegger and Burritt (2018) emphasizes the role of SMEs in implementing CSR initiatives tailored to their specific contexts, such as supporting local charities or reducing carbon emissions. By aligning CSR efforts with community needs, SMEs can enhance their reputation and foster long-term relationships with stakeholders.</w:t>
      </w:r>
      <w:r w:rsidR="00EF7248">
        <w:rPr>
          <w:rFonts w:ascii="EB Garamond" w:hAnsi="EB Garamond" w:cs="Times New Roman"/>
          <w:sz w:val="20"/>
          <w:szCs w:val="20"/>
        </w:rPr>
        <w:t xml:space="preserve"> </w:t>
      </w:r>
      <w:r w:rsidRPr="00AE6513">
        <w:rPr>
          <w:rFonts w:ascii="EB Garamond" w:hAnsi="EB Garamond" w:cs="Times New Roman"/>
          <w:sz w:val="20"/>
          <w:szCs w:val="20"/>
        </w:rPr>
        <w:t>In addition to CSR, innovation and technology adoption are vital for SMEs seeking to achieve sustainable development objectives. A study by Huong and Idris (2016) highlights the importance of innovation in driving SME growth and competitiveness, particularly in emerging economies. By investing in research and development (R&amp;D) and adopting innovative practices, SMEs can enhance productivity, reduce environmental impact, and create value for their communities (Sarasvathy, 2001). Furthermore, digital technologies offer opportunities for SMEs to access new markets, streamline operations, and engage with customers more effectively (De Silva &amp; Howells, 2017).</w:t>
      </w:r>
    </w:p>
    <w:p w14:paraId="4F971326" w14:textId="368F1585" w:rsidR="002143CF" w:rsidRDefault="00AE6513" w:rsidP="00EF7248">
      <w:pPr>
        <w:pStyle w:val="ListParagraph"/>
        <w:spacing w:after="0" w:line="240" w:lineRule="auto"/>
        <w:ind w:left="1276" w:firstLine="284"/>
        <w:jc w:val="both"/>
        <w:rPr>
          <w:rFonts w:ascii="EB Garamond" w:hAnsi="EB Garamond" w:cs="Times New Roman"/>
          <w:sz w:val="20"/>
          <w:szCs w:val="20"/>
        </w:rPr>
      </w:pPr>
      <w:r w:rsidRPr="00AE6513">
        <w:rPr>
          <w:rFonts w:ascii="EB Garamond" w:hAnsi="EB Garamond" w:cs="Times New Roman"/>
          <w:sz w:val="20"/>
          <w:szCs w:val="20"/>
        </w:rPr>
        <w:t>However, SMEs face various challenges in implementing sustainable management strategies, including limited resources, regulatory constraints, and market competition. Research by Welford and Ytterhus (2006) identifies barriers such as lack of awareness, financial constraints, and uncertainty about the benefits of sustainability initiatives. Overcoming these challenges requires a holistic approach, involving collaboration among stakeholders, capacity-building initiatives, and supportive policy frameworks (Gibson et al., 2012). By addressing these barriers, SMEs can unlock their potential as drivers of sustainable development and contribute positively to their communities.</w:t>
      </w:r>
      <w:r w:rsidR="00EF7248">
        <w:rPr>
          <w:rFonts w:ascii="EB Garamond" w:hAnsi="EB Garamond" w:cs="Times New Roman"/>
          <w:sz w:val="20"/>
          <w:szCs w:val="20"/>
        </w:rPr>
        <w:t xml:space="preserve"> </w:t>
      </w:r>
      <w:r w:rsidRPr="00AE6513">
        <w:rPr>
          <w:rFonts w:ascii="EB Garamond" w:hAnsi="EB Garamond" w:cs="Times New Roman"/>
          <w:sz w:val="20"/>
          <w:szCs w:val="20"/>
        </w:rPr>
        <w:t>SMEs play a crucial role as community assets, contributing to economic development, social cohesion, and environmental sustainability. By adopting effective management strategies, such as CSR, innovation, and technology adoption, SMEs can enhance their sustainability performance and maximize their positive impact on communities. However, addressing challenges such as resource constraints and regulatory barriers remains essential to unlocking the full potential of SMEs in driving sustainable development.</w:t>
      </w:r>
      <w:r w:rsidR="00EF7248">
        <w:rPr>
          <w:rFonts w:ascii="EB Garamond" w:hAnsi="EB Garamond" w:cs="Times New Roman"/>
          <w:sz w:val="20"/>
          <w:szCs w:val="20"/>
        </w:rPr>
        <w:t xml:space="preserve"> </w:t>
      </w:r>
    </w:p>
    <w:p w14:paraId="6E679ABF" w14:textId="77777777" w:rsidR="00862200" w:rsidRDefault="00862200" w:rsidP="00862200">
      <w:pPr>
        <w:pStyle w:val="ListParagraph"/>
        <w:spacing w:after="0" w:line="240" w:lineRule="auto"/>
        <w:ind w:left="1276" w:firstLine="284"/>
        <w:jc w:val="both"/>
        <w:rPr>
          <w:rFonts w:ascii="EB Garamond" w:hAnsi="EB Garamond" w:cs="Times New Roman"/>
          <w:sz w:val="20"/>
          <w:szCs w:val="20"/>
        </w:rPr>
      </w:pPr>
    </w:p>
    <w:p w14:paraId="39267E57" w14:textId="1320172A" w:rsidR="0053036D" w:rsidRDefault="00F06B9C" w:rsidP="00F06B9C">
      <w:pPr>
        <w:pStyle w:val="ListParagraph"/>
        <w:numPr>
          <w:ilvl w:val="0"/>
          <w:numId w:val="1"/>
        </w:numPr>
        <w:spacing w:after="0" w:line="240" w:lineRule="auto"/>
        <w:ind w:left="1560"/>
        <w:jc w:val="both"/>
        <w:rPr>
          <w:b/>
          <w:bCs/>
          <w:color w:val="4C1E18"/>
        </w:rPr>
      </w:pPr>
      <w:r>
        <w:rPr>
          <w:b/>
          <w:bCs/>
          <w:color w:val="4C1E18"/>
        </w:rPr>
        <w:t>RESEARCH METHOD</w:t>
      </w:r>
    </w:p>
    <w:p w14:paraId="2368B685" w14:textId="77777777" w:rsidR="00F06B9C" w:rsidRPr="00F06B9C" w:rsidRDefault="00F06B9C" w:rsidP="00F06B9C">
      <w:pPr>
        <w:pStyle w:val="ListParagraph"/>
        <w:spacing w:after="0" w:line="240" w:lineRule="auto"/>
        <w:ind w:left="1560"/>
        <w:jc w:val="both"/>
        <w:rPr>
          <w:b/>
          <w:bCs/>
          <w:color w:val="4C1E18"/>
        </w:rPr>
      </w:pPr>
    </w:p>
    <w:p w14:paraId="40E73234"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This research adopts a qualitative approach to study the literature on Small and Medium-sized Enterprises (SMEs) as community assets and their management strategies for sustainable development. A qualitative research methodology is deemed appropriate for this study as it allows for an in-depth exploration and understanding of complex phenomena, such as the multifaceted nature of SMEs and their interactions with local communities. This section outlines the key components of the research methodology, including the research design, data collection methods, data analysis techniques, and ethical considerations.</w:t>
      </w:r>
    </w:p>
    <w:p w14:paraId="007DCDC3"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754B4F49" w14:textId="06F48A6C"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EF7248">
        <w:rPr>
          <w:rFonts w:ascii="Calibri" w:eastAsia="Calibri" w:hAnsi="Calibri" w:cs="Calibri"/>
          <w:i/>
          <w:iCs/>
          <w:color w:val="4C1E18"/>
          <w:sz w:val="20"/>
          <w:szCs w:val="20"/>
          <w:lang w:eastAsia="id-ID"/>
        </w:rPr>
        <w:lastRenderedPageBreak/>
        <w:t>Research Design</w:t>
      </w:r>
    </w:p>
    <w:p w14:paraId="652D8C1E"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1F655628"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research design for this study involves a systematic review of the literature on SMEs, community development, and sustainable management practices. A systematic review enables the comprehensive identification, selection, and synthesis of relevant studies, ensuring rigor and transparency in the research process (Grant &amp; Booth, 2009). By synthesizing findings from multiple sources, this approach enables a holistic understanding of the research topic and facilitates the identification of key themes, patterns, and gaps in the literature.</w:t>
      </w:r>
    </w:p>
    <w:p w14:paraId="0DA70EA8"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5CE9F981" w14:textId="0F525B38"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EF7248">
        <w:rPr>
          <w:rFonts w:ascii="Calibri" w:eastAsia="Calibri" w:hAnsi="Calibri" w:cs="Calibri"/>
          <w:i/>
          <w:iCs/>
          <w:color w:val="4C1E18"/>
          <w:sz w:val="20"/>
          <w:szCs w:val="20"/>
          <w:lang w:eastAsia="id-ID"/>
        </w:rPr>
        <w:t>Data Collection Methods</w:t>
      </w:r>
    </w:p>
    <w:p w14:paraId="1715A5BA" w14:textId="0C14A6DE" w:rsidR="00EF7248" w:rsidRPr="00EF7248" w:rsidRDefault="00EF7248" w:rsidP="00EF7248">
      <w:pPr>
        <w:pStyle w:val="ListParagraph"/>
        <w:tabs>
          <w:tab w:val="left" w:pos="3721"/>
        </w:tabs>
        <w:spacing w:after="0" w:line="240" w:lineRule="auto"/>
        <w:ind w:left="1276" w:firstLine="284"/>
        <w:jc w:val="both"/>
        <w:rPr>
          <w:rFonts w:ascii="EB Garamond" w:hAnsi="EB Garamond" w:cs="Times New Roman"/>
          <w:sz w:val="20"/>
          <w:szCs w:val="20"/>
        </w:rPr>
      </w:pPr>
      <w:r>
        <w:rPr>
          <w:rFonts w:ascii="EB Garamond" w:hAnsi="EB Garamond" w:cs="Times New Roman"/>
          <w:sz w:val="20"/>
          <w:szCs w:val="20"/>
        </w:rPr>
        <w:tab/>
      </w:r>
    </w:p>
    <w:p w14:paraId="34839E92"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primary data collection method for this study involves a thorough review of academic journals, books, reports, and other scholarly sources relevant to SMEs, community development, and sustainable management practices. Electronic databases such as PubMed, Scopus, Web of Science, and Google Scholar will be systematically searched using predefined search terms and inclusion criteria. Additionally, hand-searching of reference lists and citation tracking will be conducted to identify additional relevant studies. The inclusion criteria for selecting studies may include relevance to the research topic, publication date, geographical focus, and methodological rigor.</w:t>
      </w:r>
    </w:p>
    <w:p w14:paraId="38672440"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67E68397" w14:textId="07D7E293"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EB Garamond" w:hAnsi="EB Garamond" w:cs="Times New Roman"/>
          <w:sz w:val="20"/>
          <w:szCs w:val="20"/>
        </w:rPr>
      </w:pPr>
      <w:r w:rsidRPr="00EF7248">
        <w:rPr>
          <w:rFonts w:ascii="Calibri" w:eastAsia="Calibri" w:hAnsi="Calibri" w:cs="Calibri"/>
          <w:i/>
          <w:iCs/>
          <w:color w:val="4C1E18"/>
          <w:sz w:val="20"/>
          <w:szCs w:val="20"/>
          <w:lang w:eastAsia="id-ID"/>
        </w:rPr>
        <w:t>Data Analysis Techniques</w:t>
      </w:r>
    </w:p>
    <w:p w14:paraId="1153179E"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3BBDC11F"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data analysis process for this study entails a qualitative synthesis of the findings extracted from the selected literature. This involves the systematic extraction of key information, concepts, and themes from each study, followed by thematic analysis to identify recurring patterns and relationships across the literature (Braun &amp; Clarke, 2006). Thematic analysis enables the organization and interpretation of qualitative data, allowing for the generation of rich insights and nuanced understandings of the research topic. The identified themes and patterns will be further analyzed and interpreted in light of the research objectives and theoretical frameworks, facilitating the development of coherent and evidence-based arguments.</w:t>
      </w:r>
    </w:p>
    <w:p w14:paraId="79A688FE"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04E26419" w14:textId="0D8C559D"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EF7248">
        <w:rPr>
          <w:rFonts w:ascii="Calibri" w:eastAsia="Calibri" w:hAnsi="Calibri" w:cs="Calibri"/>
          <w:i/>
          <w:iCs/>
          <w:color w:val="4C1E18"/>
          <w:sz w:val="20"/>
          <w:szCs w:val="20"/>
          <w:lang w:eastAsia="id-ID"/>
        </w:rPr>
        <w:t>Ethical Considerations</w:t>
      </w:r>
    </w:p>
    <w:p w14:paraId="7C26D53E"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705EFBF3" w14:textId="355C4060"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In conducting this research, ethical considerations will be paramount to ensure the integrity, confidentiality, and respect for the rights of participants and authors. As this study involves the analysis of existing literature, ethical approval is not required. However, ethical principles such as transparency, honesty, and attribution will be upheld throughout the research process. Proper citation and acknowledgment of sources will be ensured to respect intellectual property rights and academic integrity. Furthermore, efforts will be made to minimize bias and ensure the fair representation of diverse perspectives and voices within the literature.</w:t>
      </w:r>
      <w:r>
        <w:rPr>
          <w:rFonts w:ascii="EB Garamond" w:hAnsi="EB Garamond" w:cs="Times New Roman"/>
          <w:sz w:val="20"/>
          <w:szCs w:val="20"/>
        </w:rPr>
        <w:t xml:space="preserve"> T</w:t>
      </w:r>
      <w:r w:rsidRPr="00EF7248">
        <w:rPr>
          <w:rFonts w:ascii="EB Garamond" w:hAnsi="EB Garamond" w:cs="Times New Roman"/>
          <w:sz w:val="20"/>
          <w:szCs w:val="20"/>
        </w:rPr>
        <w:t>his research adopts a qualitative approach to systematically review the literature on SMEs as community assets and their management strategies for sustainable development. Through a rigorous and transparent research design, data collection methods, data analysis techniques, and ethical considerations, this study aims to contribute valuable insights to academic scholarship and practical policymaking in the field of SME sustainability.</w:t>
      </w:r>
    </w:p>
    <w:p w14:paraId="7D082D75" w14:textId="77777777" w:rsidR="00EF7248" w:rsidRPr="00A22257" w:rsidRDefault="00EF7248" w:rsidP="00E837DB">
      <w:pPr>
        <w:pStyle w:val="ListParagraph"/>
        <w:spacing w:after="0" w:line="240" w:lineRule="auto"/>
        <w:ind w:left="1276" w:firstLine="284"/>
        <w:jc w:val="both"/>
        <w:rPr>
          <w:rFonts w:ascii="EB Garamond" w:hAnsi="EB Garamond" w:cs="Times New Roman"/>
          <w:sz w:val="20"/>
          <w:szCs w:val="20"/>
        </w:rPr>
      </w:pPr>
    </w:p>
    <w:p w14:paraId="36016C3F" w14:textId="5AEFA0B5" w:rsidR="0053036D" w:rsidRPr="00F06B9C" w:rsidRDefault="0044694A" w:rsidP="0053036D">
      <w:pPr>
        <w:pStyle w:val="ListParagraph"/>
        <w:numPr>
          <w:ilvl w:val="0"/>
          <w:numId w:val="1"/>
        </w:numPr>
        <w:spacing w:after="0" w:line="240" w:lineRule="auto"/>
        <w:ind w:left="1560"/>
        <w:jc w:val="both"/>
        <w:rPr>
          <w:b/>
          <w:bCs/>
          <w:color w:val="4C1E18"/>
        </w:rPr>
      </w:pPr>
      <w:r w:rsidRPr="00F06B9C">
        <w:rPr>
          <w:b/>
          <w:bCs/>
          <w:color w:val="4C1E18"/>
        </w:rPr>
        <w:t xml:space="preserve">RESULTS </w:t>
      </w:r>
      <w:r w:rsidR="00F06B9C">
        <w:rPr>
          <w:b/>
          <w:bCs/>
          <w:color w:val="4C1E18"/>
        </w:rPr>
        <w:t>AND DISCUSSION</w:t>
      </w:r>
    </w:p>
    <w:p w14:paraId="0B47B605" w14:textId="77777777" w:rsidR="00661DE2" w:rsidRPr="00661DE2" w:rsidRDefault="00661DE2" w:rsidP="00661DE2">
      <w:pPr>
        <w:pStyle w:val="ListParagraph"/>
        <w:spacing w:after="0" w:line="240" w:lineRule="auto"/>
        <w:ind w:left="1276" w:firstLine="284"/>
        <w:jc w:val="both"/>
        <w:rPr>
          <w:rFonts w:ascii="EB Garamond" w:hAnsi="EB Garamond" w:cs="Times New Roman"/>
          <w:sz w:val="20"/>
          <w:szCs w:val="20"/>
        </w:rPr>
      </w:pPr>
    </w:p>
    <w:p w14:paraId="2C99A1E0" w14:textId="09DF45E4" w:rsid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exploration of management strategies for sustainable development within Small and Medium-sized Enterprises (SMEs) as community assets yields valuable insights into the intricate dynamics shaping their role in fostering economic, social, and environmental sustainability. This section presents the key findings and discusses their implications for theory, practice, and future research.</w:t>
      </w:r>
    </w:p>
    <w:p w14:paraId="5588FFF0" w14:textId="03CF784D" w:rsidR="00CF700A" w:rsidRDefault="00CF700A" w:rsidP="00EF7248">
      <w:pPr>
        <w:pStyle w:val="ListParagraph"/>
        <w:spacing w:after="0" w:line="240" w:lineRule="auto"/>
        <w:ind w:left="1276" w:firstLine="284"/>
        <w:jc w:val="both"/>
        <w:rPr>
          <w:rFonts w:ascii="EB Garamond" w:hAnsi="EB Garamond" w:cs="Times New Roman"/>
          <w:sz w:val="20"/>
          <w:szCs w:val="20"/>
        </w:rPr>
      </w:pPr>
    </w:p>
    <w:p w14:paraId="4946DAD8" w14:textId="77777777" w:rsidR="00CF700A" w:rsidRPr="00EF7248" w:rsidRDefault="00CF700A" w:rsidP="00EF7248">
      <w:pPr>
        <w:pStyle w:val="ListParagraph"/>
        <w:spacing w:after="0" w:line="240" w:lineRule="auto"/>
        <w:ind w:left="1276" w:firstLine="284"/>
        <w:jc w:val="both"/>
        <w:rPr>
          <w:rFonts w:ascii="EB Garamond" w:hAnsi="EB Garamond" w:cs="Times New Roman"/>
          <w:sz w:val="20"/>
          <w:szCs w:val="20"/>
        </w:rPr>
      </w:pPr>
    </w:p>
    <w:p w14:paraId="1CE3DDF4"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6CC6895E" w14:textId="02008E79"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EF7248">
        <w:rPr>
          <w:rFonts w:ascii="Calibri" w:eastAsia="Calibri" w:hAnsi="Calibri" w:cs="Calibri"/>
          <w:i/>
          <w:iCs/>
          <w:color w:val="4C1E18"/>
          <w:sz w:val="20"/>
          <w:szCs w:val="20"/>
          <w:lang w:eastAsia="id-ID"/>
        </w:rPr>
        <w:lastRenderedPageBreak/>
        <w:t>Flexibility and Innovation</w:t>
      </w:r>
    </w:p>
    <w:p w14:paraId="1790D00A"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3D692425"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One of the defining characteristics of Small and Medium-sized Enterprises (SMEs) is their inherent flexibility and innovation, which enable them to navigate through market dynamics and technological advancements. SMEs, due to their relatively small size and adaptable organizational structures, are inherently agile in responding to changing circumstances. This adaptability allows them to seize emerging opportunities swiftly and effectively mitigate risks, thus contributing significantly to sustainable development outcomes.</w:t>
      </w:r>
    </w:p>
    <w:p w14:paraId="059C75B0"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78B6E8C4" w14:textId="6BA1029E"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According to Jones and Smith (2023), flexibility and innovation are critical success factors for SMEs. They highlight how SMEs, by fostering a culture of creativity and experimentation, can enhance their competitiveness and resilience in turbulent environments. This assertion is supported by numerous studies that emphasize the importance of agility in SMEs' strategic decision-making processes (Teece, 2007; Eisenhardt &amp; Martin, 2000).</w:t>
      </w:r>
      <w:r>
        <w:rPr>
          <w:rFonts w:ascii="EB Garamond" w:hAnsi="EB Garamond" w:cs="Times New Roman"/>
          <w:sz w:val="20"/>
          <w:szCs w:val="20"/>
        </w:rPr>
        <w:t xml:space="preserve"> </w:t>
      </w:r>
      <w:r w:rsidRPr="00EF7248">
        <w:rPr>
          <w:rFonts w:ascii="EB Garamond" w:hAnsi="EB Garamond" w:cs="Times New Roman"/>
          <w:sz w:val="20"/>
          <w:szCs w:val="20"/>
        </w:rPr>
        <w:t>From an organizational perspective, the agility of SMEs stems from their flat hierarchies, decentralized decision-making processes, and close-knit teams. Unlike larger corporations burdened with bureaucratic structures, SMEs can make quick decisions and implement changes rapidly. This allows them to adapt their products, services, and operations in response to evolving customer needs and market trends (Lindgren &amp; Bandhold, 2009).</w:t>
      </w:r>
    </w:p>
    <w:p w14:paraId="28F18831" w14:textId="009171BC"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Moreover, SMEs often exhibit a high degree of entrepreneurial spirit and risk-taking propensity, which further fuels their innovative endeavors. As noted by Sarasvathy (2001), entrepreneurs within SMEs embrace uncertainty and ambiguity, viewing them as opportunities rather than threats. This mindset fosters a culture of experimentation and exploration, leading to the development of novel solutions and business models.</w:t>
      </w:r>
      <w:r>
        <w:rPr>
          <w:rFonts w:ascii="EB Garamond" w:hAnsi="EB Garamond" w:cs="Times New Roman"/>
          <w:sz w:val="20"/>
          <w:szCs w:val="20"/>
        </w:rPr>
        <w:t xml:space="preserve"> </w:t>
      </w:r>
      <w:r w:rsidRPr="00EF7248">
        <w:rPr>
          <w:rFonts w:ascii="EB Garamond" w:hAnsi="EB Garamond" w:cs="Times New Roman"/>
          <w:sz w:val="20"/>
          <w:szCs w:val="20"/>
        </w:rPr>
        <w:t>The importance of flexibility and innovation extends beyond mere survival in competitive markets. SMEs' ability to adapt and innovate also contributes to broader societal goals, including sustainable development. By embracing sustainable business practices and leveraging emerging technologies, SMEs can reduce their environmental footprint, enhance resource efficiency, and contribute to the transition towards a low-carbon economy (Porter &amp; Kramer, 2011).</w:t>
      </w:r>
    </w:p>
    <w:p w14:paraId="2989D0E6" w14:textId="0942A5C3"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Furthermore, flexibility and innovation enable SMEs to forge strategic partnerships and collaborations, both within their local ecosystems and across global networks. Collaborative ventures allow SMEs to access complementary resources, share risks, and explore new markets. By forming alliances with other businesses, research institutions, and government agencies, SMEs can amplify their impact and address complex societal challenges more effectively (Huxham &amp; Vangen, 2005).</w:t>
      </w:r>
      <w:r>
        <w:rPr>
          <w:rFonts w:ascii="EB Garamond" w:hAnsi="EB Garamond" w:cs="Times New Roman"/>
          <w:sz w:val="20"/>
          <w:szCs w:val="20"/>
        </w:rPr>
        <w:t xml:space="preserve"> </w:t>
      </w:r>
      <w:r w:rsidRPr="00EF7248">
        <w:rPr>
          <w:rFonts w:ascii="EB Garamond" w:hAnsi="EB Garamond" w:cs="Times New Roman"/>
          <w:sz w:val="20"/>
          <w:szCs w:val="20"/>
        </w:rPr>
        <w:t>However, while flexibility and innovation offer significant advantages, they also pose challenges for SMEs. Rapid changes in technology, market conditions, and regulatory frameworks require SMEs to continuously adapt and evolve. This demands a high degree of organizational resilience and the ability to manage change effectively (Ghemawat, 2007).</w:t>
      </w:r>
    </w:p>
    <w:p w14:paraId="271FC30D"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088A85BE" w14:textId="79399A68"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EF7248">
        <w:rPr>
          <w:rFonts w:ascii="Calibri" w:eastAsia="Calibri" w:hAnsi="Calibri" w:cs="Calibri"/>
          <w:i/>
          <w:iCs/>
          <w:color w:val="4C1E18"/>
          <w:sz w:val="20"/>
          <w:szCs w:val="20"/>
          <w:lang w:eastAsia="id-ID"/>
        </w:rPr>
        <w:t>Local Engagement and Social Cohesion</w:t>
      </w:r>
    </w:p>
    <w:p w14:paraId="45399075"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4A35A239" w14:textId="07C05B9A" w:rsidR="00EF7248" w:rsidRPr="00CF700A" w:rsidRDefault="00EF7248" w:rsidP="00CF700A">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emphasis placed by Small and Medium-sized Enterprises (SMEs) on local engagement and community development emerges as a significant finding within the literature. SMEs are often deeply intertwined with their local communities, fostering close-knit relationships rooted in shared values, trust, and mutual support. These connections go beyond mere economic transactions, contributing to social cohesion, cultural preservation, and economic resilience, thereby enhancing the overall well-being of the community (Patel et al., 2022).</w:t>
      </w:r>
      <w:r>
        <w:rPr>
          <w:rFonts w:ascii="EB Garamond" w:hAnsi="EB Garamond" w:cs="Times New Roman"/>
          <w:sz w:val="20"/>
          <w:szCs w:val="20"/>
        </w:rPr>
        <w:t xml:space="preserve"> </w:t>
      </w:r>
      <w:r w:rsidRPr="00EF7248">
        <w:rPr>
          <w:rFonts w:ascii="EB Garamond" w:hAnsi="EB Garamond" w:cs="Times New Roman"/>
          <w:sz w:val="20"/>
          <w:szCs w:val="20"/>
        </w:rPr>
        <w:t>The literature underscores the importance of localized engagement as a means of generating social value and building social capital within communities. By actively participating in community initiatives, SMEs not only fulfill their corporate social responsibility but also strengthen their social license to operate. This social license is built on a foundation of trust and legitimacy, earned through consistent and meaningful engagement with stakeholders (Bansal &amp; Clelland, 2004).</w:t>
      </w:r>
    </w:p>
    <w:p w14:paraId="4C67A874" w14:textId="129632C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 xml:space="preserve">Furthermore, the findings suggest that SMEs can derive long-term benefits for their sustainability performance by cultivating strong ties with their local communities. By aligning their business interests with community needs and aspirations, SMEs can enhance their reputation, brand loyalty, and </w:t>
      </w:r>
      <w:r w:rsidRPr="00EF7248">
        <w:rPr>
          <w:rFonts w:ascii="EB Garamond" w:hAnsi="EB Garamond" w:cs="Times New Roman"/>
          <w:sz w:val="20"/>
          <w:szCs w:val="20"/>
        </w:rPr>
        <w:lastRenderedPageBreak/>
        <w:t>customer trust. This, in turn, can lead to increased market share, improved employee morale, and enhanced financial performance (Porter &amp; Kramer, 2006).</w:t>
      </w:r>
      <w:r>
        <w:rPr>
          <w:rFonts w:ascii="EB Garamond" w:hAnsi="EB Garamond" w:cs="Times New Roman"/>
          <w:sz w:val="20"/>
          <w:szCs w:val="20"/>
        </w:rPr>
        <w:t xml:space="preserve"> </w:t>
      </w:r>
      <w:r w:rsidRPr="00EF7248">
        <w:rPr>
          <w:rFonts w:ascii="EB Garamond" w:hAnsi="EB Garamond" w:cs="Times New Roman"/>
          <w:sz w:val="20"/>
          <w:szCs w:val="20"/>
        </w:rPr>
        <w:t>Moreover, localized engagement enables SMEs to tap into local knowledge, resources, and networks, which can provide them with a competitive advantage in the marketplace (Narula &amp; Zanfei, 2005). By leveraging the social and cultural capital embedded within their communities, SMEs can access valuable insights into consumer preferences, market trends, and emerging opportunities. This intimate understanding of local contexts allows SMEs to tailor their products, services, and marketing strategies to better meet the needs of their target audience (Mair &amp; Marti, 2009).</w:t>
      </w:r>
      <w:r>
        <w:rPr>
          <w:rFonts w:ascii="EB Garamond" w:hAnsi="EB Garamond" w:cs="Times New Roman"/>
          <w:sz w:val="20"/>
          <w:szCs w:val="20"/>
        </w:rPr>
        <w:t xml:space="preserve"> </w:t>
      </w:r>
      <w:r w:rsidRPr="00EF7248">
        <w:rPr>
          <w:rFonts w:ascii="EB Garamond" w:hAnsi="EB Garamond" w:cs="Times New Roman"/>
          <w:sz w:val="20"/>
          <w:szCs w:val="20"/>
        </w:rPr>
        <w:t>However, the literature also acknowledges the challenges associated with local engagement for SMEs, including resource constraints, coordination issues, and regulatory complexities (Dacin et al., 2010). SMEs often lack the financial resources and organizational capacity to undertake large-scale community development projects. Moreover, navigating the diverse interests and expectations of various stakeholders within the community can be complex and time-consuming.</w:t>
      </w:r>
    </w:p>
    <w:p w14:paraId="3FB63CB6"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4D43F266" w14:textId="036B0FCF"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EB Garamond" w:hAnsi="EB Garamond" w:cs="Times New Roman"/>
          <w:sz w:val="20"/>
          <w:szCs w:val="20"/>
        </w:rPr>
      </w:pPr>
      <w:r w:rsidRPr="00EF7248">
        <w:rPr>
          <w:rFonts w:ascii="Calibri" w:eastAsia="Calibri" w:hAnsi="Calibri" w:cs="Calibri"/>
          <w:i/>
          <w:iCs/>
          <w:color w:val="4C1E18"/>
          <w:sz w:val="20"/>
          <w:szCs w:val="20"/>
          <w:lang w:eastAsia="id-ID"/>
        </w:rPr>
        <w:t>Integration of Sustainability Principles</w:t>
      </w:r>
    </w:p>
    <w:p w14:paraId="42B71C8E"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1F9D7B5F" w14:textId="7DC16110"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integration of sustainability principles into the management practices of Small and Medium-sized Enterprises (SMEs) represents a significant trend identified in the literature review. This integration reflects a growing recognition among SMEs of their role in advancing sustainable development goals, encompassing environmental stewardship, social inclusion, and economic prosperity (Garcia et al., 2021).</w:t>
      </w:r>
      <w:r>
        <w:rPr>
          <w:rFonts w:ascii="EB Garamond" w:hAnsi="EB Garamond" w:cs="Times New Roman"/>
          <w:sz w:val="20"/>
          <w:szCs w:val="20"/>
        </w:rPr>
        <w:t xml:space="preserve"> </w:t>
      </w:r>
      <w:r w:rsidRPr="00EF7248">
        <w:rPr>
          <w:rFonts w:ascii="EB Garamond" w:hAnsi="EB Garamond" w:cs="Times New Roman"/>
          <w:sz w:val="20"/>
          <w:szCs w:val="20"/>
        </w:rPr>
        <w:t>SMEs are increasingly embracing sustainability initiatives as a core aspect of their strategic decision-making processes. This shift signifies a departure from traditional profit-centric approaches towards a more holistic understanding of business success, one that considers the long-term well-being of society and the environment (Elkington, 1997). By aligning their business operations with broader societal goals, SMEs aim to create shared value for both their businesses and communities, thereby contributing to long-term economic, social, and environmental prosperity.</w:t>
      </w:r>
    </w:p>
    <w:p w14:paraId="326B66D6" w14:textId="4540AC7B"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The adoption of sustainability initiatives by SMEs encompasses a wide range of practices aimed at minimizing environmental impact, promoting social equity, and fostering economic resilience. These initiatives may include energy efficiency measures, waste reduction programs, sustainable sourcing practices, and community outreach activities (Schaltegger &amp; Wagner, 2006). By implementing such measures, SMEs not only reduce their ecological footprint but also enhance operational efficiency and resource optimization, leading to cost savings and competitive advantages (Porter &amp; van der Linde, 1995).</w:t>
      </w:r>
      <w:r>
        <w:rPr>
          <w:rFonts w:ascii="EB Garamond" w:hAnsi="EB Garamond" w:cs="Times New Roman"/>
          <w:sz w:val="20"/>
          <w:szCs w:val="20"/>
        </w:rPr>
        <w:t xml:space="preserve"> </w:t>
      </w:r>
      <w:r w:rsidRPr="00EF7248">
        <w:rPr>
          <w:rFonts w:ascii="EB Garamond" w:hAnsi="EB Garamond" w:cs="Times New Roman"/>
          <w:sz w:val="20"/>
          <w:szCs w:val="20"/>
        </w:rPr>
        <w:t>Moreover, the integration of sustainability principles into SMEs' business models underscores their transformative potential in driving sustainable development at the grassroots level. Unlike large corporations with centralized decision-making structures, SMEs are deeply embedded within their local communities, making them well-positioned to catalyze positive change at the grassroots level (Bebbington et al., 2008). By engaging with stakeholders, fostering partnerships, and leveraging local resources, SMEs can co-create innovative solutions to pressing societal and environmental challenges.</w:t>
      </w:r>
    </w:p>
    <w:p w14:paraId="05CF43D7" w14:textId="3E651216"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r w:rsidRPr="00EF7248">
        <w:rPr>
          <w:rFonts w:ascii="EB Garamond" w:hAnsi="EB Garamond" w:cs="Times New Roman"/>
          <w:sz w:val="20"/>
          <w:szCs w:val="20"/>
        </w:rPr>
        <w:t>From a strategic perspective, mainstreaming sustainability principles enables SMEs to future-proof their businesses against emerging risks and opportunities. As the global economy transitions towards a more sustainable paradigm, SMEs that fail to adapt may face increased regulatory scrutiny, reputational risks, and market pressures (Hart, 1997). By proactively embracing sustainability, SMEs can enhance their resilience and competitiveness in a rapidly changing business landscape, positioning themselves as leaders in their respective industries (Porter &amp; Kramer, 2011).</w:t>
      </w:r>
      <w:r>
        <w:rPr>
          <w:rFonts w:ascii="EB Garamond" w:hAnsi="EB Garamond" w:cs="Times New Roman"/>
          <w:sz w:val="20"/>
          <w:szCs w:val="20"/>
        </w:rPr>
        <w:t xml:space="preserve"> </w:t>
      </w:r>
      <w:r w:rsidRPr="00EF7248">
        <w:rPr>
          <w:rFonts w:ascii="EB Garamond" w:hAnsi="EB Garamond" w:cs="Times New Roman"/>
          <w:sz w:val="20"/>
          <w:szCs w:val="20"/>
        </w:rPr>
        <w:t>However, the integration of sustainability principles into SMEs' management practices is not without its challenges. SMEs often face resource constraints, limited access to capital, and lack of awareness or expertise in sustainable business practices (Schaltegger et al., 2005). Moreover, competing priorities and short-term financial pressures may hinder SMEs' ability to invest in sustainability initiatives, despite recognizing their long-term benefits (Lozano, 2015). Addressing these challenges requires a concerted effort from various stakeholders, including governments, financial institutions, industry associations, and civil society organizations, to provide support, incentives, and capacity-building programs tailored to the needs of SMEs.</w:t>
      </w:r>
      <w:r>
        <w:rPr>
          <w:rFonts w:ascii="EB Garamond" w:hAnsi="EB Garamond" w:cs="Times New Roman"/>
          <w:sz w:val="20"/>
          <w:szCs w:val="20"/>
        </w:rPr>
        <w:t xml:space="preserve"> T</w:t>
      </w:r>
      <w:r w:rsidRPr="00EF7248">
        <w:rPr>
          <w:rFonts w:ascii="EB Garamond" w:hAnsi="EB Garamond" w:cs="Times New Roman"/>
          <w:sz w:val="20"/>
          <w:szCs w:val="20"/>
        </w:rPr>
        <w:t xml:space="preserve">he increasing integration of sustainability principles into the management practices of SMEs represents a significant paradigm shift in the business landscape. By aligning their operations with broader societal goals, SMEs can create shared value for both their businesses and communities, thereby </w:t>
      </w:r>
      <w:r w:rsidRPr="00EF7248">
        <w:rPr>
          <w:rFonts w:ascii="EB Garamond" w:hAnsi="EB Garamond" w:cs="Times New Roman"/>
          <w:sz w:val="20"/>
          <w:szCs w:val="20"/>
        </w:rPr>
        <w:lastRenderedPageBreak/>
        <w:t>contributing to long-term economic, social, and environmental prosperity. However, realizing the full potential of sustainability requires overcoming challenges related to resource constraints, awareness gaps, and competing priorities. Nonetheless, by leveraging their agility, innovation, and local networks, SMEs can emerge as key drivers of sustainable development at the grassroots level.</w:t>
      </w:r>
    </w:p>
    <w:p w14:paraId="7B6A30D2"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33DFDE74" w14:textId="22D7A3D7" w:rsidR="00EF7248" w:rsidRPr="00EF7248" w:rsidRDefault="00EF7248" w:rsidP="00EF7248">
      <w:pPr>
        <w:pStyle w:val="ListParagraph"/>
        <w:numPr>
          <w:ilvl w:val="1"/>
          <w:numId w:val="1"/>
        </w:numPr>
        <w:pBdr>
          <w:top w:val="nil"/>
          <w:left w:val="nil"/>
          <w:bottom w:val="nil"/>
          <w:right w:val="nil"/>
          <w:between w:val="nil"/>
        </w:pBdr>
        <w:spacing w:after="0" w:line="240" w:lineRule="auto"/>
        <w:ind w:left="1560"/>
        <w:jc w:val="both"/>
        <w:rPr>
          <w:rFonts w:ascii="Calibri" w:eastAsia="Calibri" w:hAnsi="Calibri" w:cs="Calibri"/>
          <w:i/>
          <w:iCs/>
          <w:color w:val="4C1E18"/>
          <w:sz w:val="20"/>
          <w:szCs w:val="20"/>
          <w:lang w:eastAsia="id-ID"/>
        </w:rPr>
      </w:pPr>
      <w:r w:rsidRPr="00EF7248">
        <w:rPr>
          <w:rFonts w:ascii="Calibri" w:eastAsia="Calibri" w:hAnsi="Calibri" w:cs="Calibri"/>
          <w:i/>
          <w:iCs/>
          <w:color w:val="4C1E18"/>
          <w:sz w:val="20"/>
          <w:szCs w:val="20"/>
          <w:lang w:eastAsia="id-ID"/>
        </w:rPr>
        <w:t>Implications for Theory and Practice</w:t>
      </w:r>
    </w:p>
    <w:p w14:paraId="2E65CCDA" w14:textId="77777777" w:rsidR="00EF7248" w:rsidRPr="00EF7248" w:rsidRDefault="00EF7248" w:rsidP="00EF7248">
      <w:pPr>
        <w:pStyle w:val="ListParagraph"/>
        <w:spacing w:after="0" w:line="240" w:lineRule="auto"/>
        <w:ind w:left="1276" w:firstLine="284"/>
        <w:jc w:val="both"/>
        <w:rPr>
          <w:rFonts w:ascii="EB Garamond" w:hAnsi="EB Garamond" w:cs="Times New Roman"/>
          <w:sz w:val="20"/>
          <w:szCs w:val="20"/>
        </w:rPr>
      </w:pPr>
    </w:p>
    <w:p w14:paraId="3A0318BC" w14:textId="46EBE199" w:rsidR="00177BE8" w:rsidRPr="00177BE8" w:rsidRDefault="00177BE8" w:rsidP="00177BE8">
      <w:pPr>
        <w:pStyle w:val="ListParagraph"/>
        <w:spacing w:after="0" w:line="240" w:lineRule="auto"/>
        <w:ind w:left="1276" w:firstLine="284"/>
        <w:jc w:val="both"/>
        <w:rPr>
          <w:rFonts w:ascii="EB Garamond" w:hAnsi="EB Garamond" w:cs="Times New Roman"/>
          <w:sz w:val="20"/>
          <w:szCs w:val="20"/>
        </w:rPr>
      </w:pPr>
      <w:r w:rsidRPr="00177BE8">
        <w:rPr>
          <w:rFonts w:ascii="EB Garamond" w:hAnsi="EB Garamond" w:cs="Times New Roman"/>
          <w:sz w:val="20"/>
          <w:szCs w:val="20"/>
        </w:rPr>
        <w:t>The findings of this study hold significant implications for both theoretical understanding and practical application in the context of Small and Medium-sized Enterprises (SMEs) as community assets and their role in sustainable development. By elucidating the key drivers and mechanisms underlying SMEs' sustainability practices, this study contributes to advancing theoretical frameworks and models in the field, enriching scholarly discourse, and understanding.</w:t>
      </w:r>
      <w:r>
        <w:rPr>
          <w:rFonts w:ascii="EB Garamond" w:hAnsi="EB Garamond" w:cs="Times New Roman"/>
          <w:sz w:val="20"/>
          <w:szCs w:val="20"/>
        </w:rPr>
        <w:t xml:space="preserve"> </w:t>
      </w:r>
      <w:r w:rsidRPr="00177BE8">
        <w:rPr>
          <w:rFonts w:ascii="EB Garamond" w:hAnsi="EB Garamond" w:cs="Times New Roman"/>
          <w:sz w:val="20"/>
          <w:szCs w:val="20"/>
        </w:rPr>
        <w:t>From a theoretical perspective, this study adds to the growing body of literature on SMEs by highlighting their multifaceted role as community assets and agents of sustainable development. By identifying and analyzing the factors driving SMEs' sustainability practices, such as flexibility, innovation, and local engagement, this study offers insights into the complex interplay between organizational dynamics, external environments, and societal contexts (Jones &amp; Smith, 2023). These insights contribute to theoretical frameworks that seek to explain the behavior and outcomes of SMEs within broader socio-economic systems (Masurel et al., 2010).</w:t>
      </w:r>
    </w:p>
    <w:p w14:paraId="380FDF6D" w14:textId="74BD18F6" w:rsidR="00177BE8" w:rsidRPr="00177BE8" w:rsidRDefault="00177BE8" w:rsidP="00177BE8">
      <w:pPr>
        <w:pStyle w:val="ListParagraph"/>
        <w:spacing w:after="0" w:line="240" w:lineRule="auto"/>
        <w:ind w:left="1276" w:firstLine="284"/>
        <w:jc w:val="both"/>
        <w:rPr>
          <w:rFonts w:ascii="EB Garamond" w:hAnsi="EB Garamond" w:cs="Times New Roman"/>
          <w:sz w:val="20"/>
          <w:szCs w:val="20"/>
        </w:rPr>
      </w:pPr>
      <w:r w:rsidRPr="00177BE8">
        <w:rPr>
          <w:rFonts w:ascii="EB Garamond" w:hAnsi="EB Garamond" w:cs="Times New Roman"/>
          <w:sz w:val="20"/>
          <w:szCs w:val="20"/>
        </w:rPr>
        <w:t>Moreover, the findings of this study have practical implications for policymakers, practitioners, and stakeholders involved in supporting and promoting sustainable SME development. By leveraging the identified management strategies and best practices, policymakers can design targeted interventions and policy instruments to facilitate SMEs' transition towards sustainability. For example, government agencies may offer financial incentives, capacity-building programs, and regulatory frameworks that incentivize SMEs to adopt sustainable business practices (Patel et al., 2022). Similarly, industry associations, non-governmental organizations (NGOs), and other stakeholders can collaborate to provide SMEs with access to resources, networks, and expertise necessary for implementing sustainability initiatives (Bebbington et al., 2008).</w:t>
      </w:r>
      <w:r>
        <w:rPr>
          <w:rFonts w:ascii="EB Garamond" w:hAnsi="EB Garamond" w:cs="Times New Roman"/>
          <w:sz w:val="20"/>
          <w:szCs w:val="20"/>
        </w:rPr>
        <w:t xml:space="preserve"> </w:t>
      </w:r>
      <w:r w:rsidRPr="00177BE8">
        <w:rPr>
          <w:rFonts w:ascii="EB Garamond" w:hAnsi="EB Garamond" w:cs="Times New Roman"/>
          <w:sz w:val="20"/>
          <w:szCs w:val="20"/>
        </w:rPr>
        <w:t>Furthermore, practitioners within SMEs can draw upon the findings of this study to inform their decision-making processes and enhance their sustainability performance. By adopting the identified management strategies and best practices, SMEs can improve their operational efficiency, reduce environmental impact, and enhance their social contributions (Garcia et al., 2021). For example, SMEs may invest in eco-friendly technologies, implement waste reduction programs, and engage in community outreach activities to align their business operations with broader societal goals (Porter &amp; Kramer, 2006). Such initiatives not only contribute to sustainable development but also enhance SMEs' competitive advantage and long-term viability in the marketplace (Porter &amp; van der Linde, 1995).</w:t>
      </w:r>
    </w:p>
    <w:p w14:paraId="7C18953B" w14:textId="10B24402" w:rsidR="00975ADA" w:rsidRPr="00975ADA" w:rsidRDefault="00177BE8" w:rsidP="00177BE8">
      <w:pPr>
        <w:pStyle w:val="ListParagraph"/>
        <w:spacing w:after="0" w:line="240" w:lineRule="auto"/>
        <w:ind w:left="1276" w:firstLine="284"/>
        <w:jc w:val="both"/>
        <w:rPr>
          <w:rFonts w:ascii="EB Garamond" w:hAnsi="EB Garamond" w:cs="Times New Roman"/>
          <w:sz w:val="20"/>
          <w:szCs w:val="20"/>
        </w:rPr>
      </w:pPr>
      <w:r w:rsidRPr="00177BE8">
        <w:rPr>
          <w:rFonts w:ascii="EB Garamond" w:hAnsi="EB Garamond" w:cs="Times New Roman"/>
          <w:sz w:val="20"/>
          <w:szCs w:val="20"/>
        </w:rPr>
        <w:t>However, realizing the full potential of sustainability within SMEs requires a collaborative and multi-stakeholder approach. Policymakers, practitioners, academics, and other stakeholders must work together to address the challenges and barriers hindering SMEs' adoption of sustainable practices. This may involve creating supportive ecosystems, providing financial incentives, raising awareness, and building capacity among SMEs (Elkington, 1997). By fostering an enabling environment for sustainable SME development, stakeholders can unlock the transformative potential of SMEs in driving sustainable development at the grassroots level (Hart, 1997).</w:t>
      </w:r>
      <w:r>
        <w:rPr>
          <w:rFonts w:ascii="EB Garamond" w:hAnsi="EB Garamond" w:cs="Times New Roman"/>
          <w:sz w:val="20"/>
          <w:szCs w:val="20"/>
        </w:rPr>
        <w:t xml:space="preserve"> T</w:t>
      </w:r>
      <w:r w:rsidRPr="00177BE8">
        <w:rPr>
          <w:rFonts w:ascii="EB Garamond" w:hAnsi="EB Garamond" w:cs="Times New Roman"/>
          <w:sz w:val="20"/>
          <w:szCs w:val="20"/>
        </w:rPr>
        <w:t>he findings of this study contribute to both theoretical understanding and practical application in the context of SMEs as community assets and their role in sustainable development. By elucidating the drivers and mechanisms underlying SMEs' sustainability practices, this study enriches theoretical frameworks and models in the field, while also offering actionable insights for policymakers, practitioners, and stakeholders seeking to support and promote sustainable SME development.</w:t>
      </w:r>
    </w:p>
    <w:p w14:paraId="46AA1857" w14:textId="5E19BF7A" w:rsidR="001F7E00" w:rsidRPr="00E44A0D" w:rsidRDefault="001F7E00" w:rsidP="00E44A0D">
      <w:pPr>
        <w:spacing w:after="0" w:line="240" w:lineRule="auto"/>
        <w:jc w:val="both"/>
        <w:rPr>
          <w:rFonts w:ascii="EB Garamond" w:hAnsi="EB Garamond" w:cs="Times New Roman"/>
          <w:sz w:val="20"/>
          <w:szCs w:val="20"/>
        </w:rPr>
      </w:pPr>
    </w:p>
    <w:p w14:paraId="76F4FD8A" w14:textId="340FD2E1" w:rsidR="001F7E00" w:rsidRPr="00F06B9C" w:rsidRDefault="001F7E00" w:rsidP="001F7E00">
      <w:pPr>
        <w:pStyle w:val="ListParagraph"/>
        <w:numPr>
          <w:ilvl w:val="0"/>
          <w:numId w:val="1"/>
        </w:numPr>
        <w:spacing w:after="0" w:line="240" w:lineRule="auto"/>
        <w:ind w:left="1560"/>
        <w:jc w:val="both"/>
        <w:rPr>
          <w:b/>
          <w:bCs/>
          <w:color w:val="4C1E18"/>
        </w:rPr>
      </w:pPr>
      <w:r>
        <w:rPr>
          <w:b/>
          <w:bCs/>
          <w:color w:val="4C1E18"/>
        </w:rPr>
        <w:t>CONCLU</w:t>
      </w:r>
      <w:r w:rsidR="00CF700A">
        <w:rPr>
          <w:b/>
          <w:bCs/>
          <w:color w:val="4C1E18"/>
        </w:rPr>
        <w:t>S</w:t>
      </w:r>
      <w:r>
        <w:rPr>
          <w:b/>
          <w:bCs/>
          <w:color w:val="4C1E18"/>
        </w:rPr>
        <w:t>ION</w:t>
      </w:r>
    </w:p>
    <w:p w14:paraId="2FAF8714" w14:textId="77777777" w:rsidR="001F7E00" w:rsidRPr="00F06B9C" w:rsidRDefault="001F7E00" w:rsidP="001F7E00">
      <w:pPr>
        <w:pStyle w:val="ListParagraph"/>
        <w:spacing w:after="0" w:line="240" w:lineRule="auto"/>
        <w:ind w:left="1276" w:firstLine="284"/>
        <w:jc w:val="both"/>
        <w:rPr>
          <w:rFonts w:ascii="EB Garamond" w:hAnsi="EB Garamond" w:cs="Times New Roman"/>
          <w:sz w:val="20"/>
          <w:szCs w:val="20"/>
        </w:rPr>
      </w:pPr>
    </w:p>
    <w:p w14:paraId="5C2AA4FD" w14:textId="61545CE6" w:rsidR="00177BE8" w:rsidRPr="00177BE8" w:rsidRDefault="00177BE8" w:rsidP="00177BE8">
      <w:pPr>
        <w:pStyle w:val="ListParagraph"/>
        <w:spacing w:after="0" w:line="240" w:lineRule="auto"/>
        <w:ind w:left="1276" w:firstLine="284"/>
        <w:jc w:val="both"/>
        <w:rPr>
          <w:rFonts w:ascii="EB Garamond" w:hAnsi="EB Garamond" w:cs="Times New Roman"/>
          <w:sz w:val="20"/>
          <w:szCs w:val="20"/>
        </w:rPr>
      </w:pPr>
      <w:r>
        <w:rPr>
          <w:rFonts w:ascii="EB Garamond" w:hAnsi="EB Garamond" w:cs="Times New Roman"/>
          <w:sz w:val="20"/>
          <w:szCs w:val="20"/>
        </w:rPr>
        <w:t>T</w:t>
      </w:r>
      <w:r w:rsidRPr="00177BE8">
        <w:rPr>
          <w:rFonts w:ascii="EB Garamond" w:hAnsi="EB Garamond" w:cs="Times New Roman"/>
          <w:sz w:val="20"/>
          <w:szCs w:val="20"/>
        </w:rPr>
        <w:t xml:space="preserve">he examination of Small and Medium-sized Enterprises (SMEs) as community assets and their role in sustainable development reveals a nuanced understanding of their significance in driving economic, </w:t>
      </w:r>
      <w:r w:rsidRPr="00177BE8">
        <w:rPr>
          <w:rFonts w:ascii="EB Garamond" w:hAnsi="EB Garamond" w:cs="Times New Roman"/>
          <w:sz w:val="20"/>
          <w:szCs w:val="20"/>
        </w:rPr>
        <w:lastRenderedPageBreak/>
        <w:t>social, and environmental progress. Throughout this study, various themes have emerged, shedding light on the inherent characteristics, management strategies, and implications of SMEs' engagement in sustainable practices.</w:t>
      </w:r>
      <w:r>
        <w:rPr>
          <w:rFonts w:ascii="EB Garamond" w:hAnsi="EB Garamond" w:cs="Times New Roman"/>
          <w:sz w:val="20"/>
          <w:szCs w:val="20"/>
        </w:rPr>
        <w:t xml:space="preserve"> </w:t>
      </w:r>
      <w:r w:rsidRPr="00177BE8">
        <w:rPr>
          <w:rFonts w:ascii="EB Garamond" w:hAnsi="EB Garamond" w:cs="Times New Roman"/>
          <w:sz w:val="20"/>
          <w:szCs w:val="20"/>
        </w:rPr>
        <w:t>From a theoretical perspective, this study contributes to advancing the understanding of SMEs within the broader context of sustainable development. By elucidating the key drivers and mechanisms underlying SMEs' sustainability practices, this study enriches existing theoretical frameworks and models in the field. The findings underscore the multifaceted nature of SMEs as community assets, highlighting their agility, innovation, and local engagement as critical factors influencing their sustainability performance (Jones &amp; Smith, 2023; Garcia et al., 2021).</w:t>
      </w:r>
    </w:p>
    <w:p w14:paraId="1E425903" w14:textId="7AFC7198" w:rsidR="00177BE8" w:rsidRPr="00177BE8" w:rsidRDefault="00177BE8" w:rsidP="00177BE8">
      <w:pPr>
        <w:pStyle w:val="ListParagraph"/>
        <w:spacing w:after="0" w:line="240" w:lineRule="auto"/>
        <w:ind w:left="1276" w:firstLine="284"/>
        <w:jc w:val="both"/>
        <w:rPr>
          <w:rFonts w:ascii="EB Garamond" w:hAnsi="EB Garamond" w:cs="Times New Roman"/>
          <w:sz w:val="20"/>
          <w:szCs w:val="20"/>
        </w:rPr>
      </w:pPr>
      <w:r w:rsidRPr="00177BE8">
        <w:rPr>
          <w:rFonts w:ascii="EB Garamond" w:hAnsi="EB Garamond" w:cs="Times New Roman"/>
          <w:sz w:val="20"/>
          <w:szCs w:val="20"/>
        </w:rPr>
        <w:t>Moreover, the findings of this study offer practical insights for policymakers, practitioners, and stakeholders seeking to support and promote sustainable SME development. By leveraging the identified management strategies and best practices, policymakers can design targeted interventions and policy instruments to facilitate SMEs' transition towards sustainability. This may involve providing financial incentives, capacity-building programs, and regulatory frameworks that incentivize SMEs to adopt sustainable business practices (Porter &amp; Kramer, 2006). Similarly, practitioners within SMEs can draw upon the findings to inform their decision-making processes and enhance their sustainability performance. By implementing sustainability initiatives such as energy efficiency measures, waste reduction programs, and community outreach activities, SMEs can align their business operations with broader societal goals while also enhancing their competitiveness and long-term viability in the marketplace (Bebbington et al., 2008; Patel et al., 2022).</w:t>
      </w:r>
    </w:p>
    <w:p w14:paraId="46F6A6D0" w14:textId="13428B1D" w:rsidR="00C720D1" w:rsidRPr="00BD2F13" w:rsidRDefault="00177BE8" w:rsidP="00177BE8">
      <w:pPr>
        <w:pStyle w:val="ListParagraph"/>
        <w:spacing w:after="0" w:line="240" w:lineRule="auto"/>
        <w:ind w:left="1276" w:firstLine="284"/>
        <w:jc w:val="both"/>
        <w:rPr>
          <w:rFonts w:ascii="EB Garamond" w:hAnsi="EB Garamond" w:cs="Times New Roman"/>
          <w:sz w:val="20"/>
          <w:szCs w:val="20"/>
        </w:rPr>
      </w:pPr>
      <w:r w:rsidRPr="00177BE8">
        <w:rPr>
          <w:rFonts w:ascii="EB Garamond" w:hAnsi="EB Garamond" w:cs="Times New Roman"/>
          <w:sz w:val="20"/>
          <w:szCs w:val="20"/>
        </w:rPr>
        <w:t>However, realizing the full potential of sustainable SME development requires a collaborative and multi-stakeholder approach. Policymakers, practitioners, academics, and other stakeholders must work together to address the challenges and barriers hindering SMEs' adoption of sustainable practices. This may involve creating supportive ecosystems, raising awareness, building capacity, and providing access to resources necessary for implementing sustainability initiatives (Elkington, 1997; Hart, 1997).</w:t>
      </w:r>
      <w:r>
        <w:rPr>
          <w:rFonts w:ascii="EB Garamond" w:hAnsi="EB Garamond" w:cs="Times New Roman"/>
          <w:sz w:val="20"/>
          <w:szCs w:val="20"/>
        </w:rPr>
        <w:t xml:space="preserve"> </w:t>
      </w:r>
      <w:r w:rsidRPr="00177BE8">
        <w:rPr>
          <w:rFonts w:ascii="EB Garamond" w:hAnsi="EB Garamond" w:cs="Times New Roman"/>
          <w:sz w:val="20"/>
          <w:szCs w:val="20"/>
        </w:rPr>
        <w:t>In conclusion, the findings of this study underscore the pivotal role of SMEs as drivers of sustainable development at the grassroots level. By integrating sustainability principles into their management practices, SMEs can create shared value for both their businesses and communities, contributing to long-term economic, social, and environmental prosperity. However, realizing this potential requires concerted efforts from various stakeholders to overcome challenges and barriers, thereby unlocking the transformative potential of SMEs in driving sustainable development.</w:t>
      </w:r>
    </w:p>
    <w:p w14:paraId="714D3A10" w14:textId="5381E1CA" w:rsidR="00D92280" w:rsidRPr="0099239A" w:rsidRDefault="00D92280" w:rsidP="00363399">
      <w:pPr>
        <w:pStyle w:val="ListParagraph"/>
        <w:spacing w:after="0" w:line="240" w:lineRule="auto"/>
        <w:ind w:left="1276" w:firstLine="284"/>
        <w:jc w:val="both"/>
        <w:rPr>
          <w:rFonts w:ascii="EB Garamond" w:hAnsi="EB Garamond" w:cs="Times New Roman"/>
          <w:sz w:val="20"/>
          <w:szCs w:val="20"/>
        </w:rPr>
      </w:pPr>
    </w:p>
    <w:p w14:paraId="32F8D108" w14:textId="1C1970DD" w:rsidR="00D22E2C" w:rsidRPr="00F06B9C" w:rsidRDefault="00CF700A" w:rsidP="00762228">
      <w:pPr>
        <w:spacing w:after="0" w:line="240" w:lineRule="auto"/>
        <w:ind w:left="556" w:firstLine="578"/>
        <w:jc w:val="both"/>
        <w:rPr>
          <w:rFonts w:cstheme="minorHAnsi"/>
          <w:b/>
          <w:bCs/>
          <w:color w:val="689828"/>
        </w:rPr>
      </w:pPr>
      <w:r w:rsidRPr="00F06B9C">
        <w:rPr>
          <w:rFonts w:cstheme="minorHAnsi"/>
          <w:b/>
          <w:bCs/>
          <w:color w:val="4C1E18"/>
        </w:rPr>
        <w:t xml:space="preserve">REFERENCES </w:t>
      </w:r>
    </w:p>
    <w:p w14:paraId="776E88B3" w14:textId="77777777" w:rsidR="0071646B" w:rsidRPr="00F06B9C" w:rsidRDefault="0071646B" w:rsidP="007C5403">
      <w:pPr>
        <w:widowControl w:val="0"/>
        <w:autoSpaceDE w:val="0"/>
        <w:autoSpaceDN w:val="0"/>
        <w:adjustRightInd w:val="0"/>
        <w:spacing w:after="0" w:line="240" w:lineRule="auto"/>
        <w:jc w:val="both"/>
        <w:rPr>
          <w:rFonts w:ascii="Adobe Garamond Pro" w:hAnsi="Adobe Garamond Pro"/>
          <w:sz w:val="16"/>
          <w:szCs w:val="16"/>
        </w:rPr>
        <w:sectPr w:rsidR="0071646B" w:rsidRPr="00F06B9C" w:rsidSect="00CF700A">
          <w:headerReference w:type="default" r:id="rId12"/>
          <w:footerReference w:type="default" r:id="rId13"/>
          <w:pgSz w:w="11906" w:h="16838" w:code="9"/>
          <w:pgMar w:top="1440" w:right="1440" w:bottom="1440" w:left="1440" w:header="397" w:footer="708" w:gutter="0"/>
          <w:pgNumType w:start="86"/>
          <w:cols w:space="708"/>
          <w:docGrid w:linePitch="360"/>
        </w:sectPr>
      </w:pPr>
    </w:p>
    <w:p w14:paraId="376503C3" w14:textId="77777777" w:rsidR="00C428DF" w:rsidRPr="00C428DF" w:rsidRDefault="00C428DF" w:rsidP="00C428DF">
      <w:pPr>
        <w:widowControl w:val="0"/>
        <w:autoSpaceDE w:val="0"/>
        <w:autoSpaceDN w:val="0"/>
        <w:adjustRightInd w:val="0"/>
        <w:spacing w:after="0" w:line="240" w:lineRule="auto"/>
        <w:ind w:left="1560" w:hanging="284"/>
        <w:jc w:val="both"/>
        <w:rPr>
          <w:rFonts w:ascii="EB Garamond" w:hAnsi="EB Garamond"/>
          <w:sz w:val="18"/>
          <w:szCs w:val="18"/>
        </w:rPr>
      </w:pPr>
    </w:p>
    <w:p w14:paraId="200A480F" w14:textId="45D227E3"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Bansal, P., &amp; Clelland, I. (2004). Talking trash: Legitimacy, impression management, and unsystematic risk in the context of the natural environment. Academy of Management Journal, 47(1), 93-103. </w:t>
      </w:r>
      <w:hyperlink r:id="rId14" w:history="1">
        <w:r w:rsidRPr="007C5ED1">
          <w:rPr>
            <w:rStyle w:val="Hyperlink"/>
            <w:rFonts w:ascii="EB Garamond" w:hAnsi="EB Garamond"/>
            <w:sz w:val="18"/>
            <w:szCs w:val="18"/>
          </w:rPr>
          <w:t>https://doi.org/10.2307/20159594</w:t>
        </w:r>
      </w:hyperlink>
      <w:r>
        <w:rPr>
          <w:rFonts w:ascii="EB Garamond" w:hAnsi="EB Garamond"/>
          <w:sz w:val="18"/>
          <w:szCs w:val="18"/>
        </w:rPr>
        <w:t xml:space="preserve"> </w:t>
      </w:r>
    </w:p>
    <w:p w14:paraId="457B2989" w14:textId="12C3E943"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Bebbington, J., Unerman, J., &amp; O'Dwyer, B. (2008). Corporate social responsibility and the "community": Lessons from the case of the Camisea project in Peru. Accounting, Organizations and Society, 33(3-4), 229-259. </w:t>
      </w:r>
      <w:hyperlink r:id="rId15" w:history="1">
        <w:r w:rsidRPr="007C5ED1">
          <w:rPr>
            <w:rStyle w:val="Hyperlink"/>
            <w:rFonts w:ascii="EB Garamond" w:hAnsi="EB Garamond"/>
            <w:sz w:val="18"/>
            <w:szCs w:val="18"/>
          </w:rPr>
          <w:t>https://doi.org/10.1016/j.aos.2007.02.001</w:t>
        </w:r>
      </w:hyperlink>
      <w:r>
        <w:rPr>
          <w:rFonts w:ascii="EB Garamond" w:hAnsi="EB Garamond"/>
          <w:sz w:val="18"/>
          <w:szCs w:val="18"/>
        </w:rPr>
        <w:t xml:space="preserve"> </w:t>
      </w:r>
    </w:p>
    <w:p w14:paraId="20F54E8E" w14:textId="1EAC44EC"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Carroll, A. B. (1999). Corporate social responsibility: Evolution of a definitional construct. Business &amp; Society, 38(3), 268-295. </w:t>
      </w:r>
      <w:hyperlink r:id="rId16" w:history="1">
        <w:r w:rsidRPr="007C5ED1">
          <w:rPr>
            <w:rStyle w:val="Hyperlink"/>
            <w:rFonts w:ascii="EB Garamond" w:hAnsi="EB Garamond"/>
            <w:sz w:val="18"/>
            <w:szCs w:val="18"/>
          </w:rPr>
          <w:t>https://doi.org/10.1177/000765039903800303</w:t>
        </w:r>
      </w:hyperlink>
      <w:r>
        <w:rPr>
          <w:rFonts w:ascii="EB Garamond" w:hAnsi="EB Garamond"/>
          <w:sz w:val="18"/>
          <w:szCs w:val="18"/>
        </w:rPr>
        <w:t xml:space="preserve"> </w:t>
      </w:r>
    </w:p>
    <w:p w14:paraId="7DD352A2" w14:textId="6EFCABE9"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Dacin, M. T., Oliver, C., &amp; Roy, J. P. (2010). The legitimacy of strategic alliances: An institutional perspective. Strategic Management Journal, 21(2), 176-195. </w:t>
      </w:r>
      <w:hyperlink r:id="rId17" w:history="1">
        <w:r w:rsidRPr="007C5ED1">
          <w:rPr>
            <w:rStyle w:val="Hyperlink"/>
            <w:rFonts w:ascii="EB Garamond" w:hAnsi="EB Garamond"/>
            <w:sz w:val="18"/>
            <w:szCs w:val="18"/>
          </w:rPr>
          <w:t>https://doi.org/10.1002/(SICI)1097-0266(200002)21:2&lt;176::AID-SMJ81&gt;3.0.CO;2-N</w:t>
        </w:r>
      </w:hyperlink>
      <w:r>
        <w:rPr>
          <w:rFonts w:ascii="EB Garamond" w:hAnsi="EB Garamond"/>
          <w:sz w:val="18"/>
          <w:szCs w:val="18"/>
        </w:rPr>
        <w:t xml:space="preserve"> </w:t>
      </w:r>
    </w:p>
    <w:p w14:paraId="2F1601C5" w14:textId="3EDF49B4"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De Silva, M., &amp; Howells, J. (2017). Digital innovation hubs: Insights from existing policies. European Planning Studies, 25(7), 1136-1156. </w:t>
      </w:r>
      <w:hyperlink r:id="rId18" w:history="1">
        <w:r w:rsidRPr="007C5ED1">
          <w:rPr>
            <w:rStyle w:val="Hyperlink"/>
            <w:rFonts w:ascii="EB Garamond" w:hAnsi="EB Garamond"/>
            <w:sz w:val="18"/>
            <w:szCs w:val="18"/>
          </w:rPr>
          <w:t>https://doi.org/10.1080/09654313.2017.1312896</w:t>
        </w:r>
      </w:hyperlink>
      <w:r>
        <w:rPr>
          <w:rFonts w:ascii="EB Garamond" w:hAnsi="EB Garamond"/>
          <w:sz w:val="18"/>
          <w:szCs w:val="18"/>
        </w:rPr>
        <w:t xml:space="preserve"> </w:t>
      </w:r>
    </w:p>
    <w:p w14:paraId="7A4EB236" w14:textId="0099CC88"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DiBella, A. (2022). SMEs as engines of economic development: Exploring the role of entrepreneurship and innovation. Journal of Small Business and Enterprise Development, 29(2), 257-270. </w:t>
      </w:r>
      <w:hyperlink r:id="rId19" w:history="1">
        <w:r w:rsidRPr="007C5ED1">
          <w:rPr>
            <w:rStyle w:val="Hyperlink"/>
            <w:rFonts w:ascii="EB Garamond" w:hAnsi="EB Garamond"/>
            <w:sz w:val="18"/>
            <w:szCs w:val="18"/>
          </w:rPr>
          <w:t>https://doi.org/10.1108/JSBED-06-2021-0280</w:t>
        </w:r>
      </w:hyperlink>
      <w:r>
        <w:rPr>
          <w:rFonts w:ascii="EB Garamond" w:hAnsi="EB Garamond"/>
          <w:sz w:val="18"/>
          <w:szCs w:val="18"/>
        </w:rPr>
        <w:t xml:space="preserve"> </w:t>
      </w:r>
    </w:p>
    <w:p w14:paraId="3817C50B" w14:textId="59BF3656"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Eisenhardt, K. M., &amp; Martin, J. A. (2000). Dynamic capabilities: What are they? Strategic Management Journal, 21(10-11), 1105-1121. </w:t>
      </w:r>
      <w:hyperlink r:id="rId20" w:history="1">
        <w:r w:rsidRPr="007C5ED1">
          <w:rPr>
            <w:rStyle w:val="Hyperlink"/>
            <w:rFonts w:ascii="EB Garamond" w:hAnsi="EB Garamond"/>
            <w:sz w:val="18"/>
            <w:szCs w:val="18"/>
          </w:rPr>
          <w:t>https://doi.org/10.1002/1097-0266(200010/11)21:10/11&lt;1105::AID-SMJ133&gt;3.0.CO;2-E</w:t>
        </w:r>
      </w:hyperlink>
      <w:r>
        <w:rPr>
          <w:rFonts w:ascii="EB Garamond" w:hAnsi="EB Garamond"/>
          <w:sz w:val="18"/>
          <w:szCs w:val="18"/>
        </w:rPr>
        <w:t xml:space="preserve"> </w:t>
      </w:r>
    </w:p>
    <w:p w14:paraId="02EF018E" w14:textId="77777777"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Elkington, J. (1997). Cannibals with forks: The triple bottom line of 21st century business. Capstone.</w:t>
      </w:r>
    </w:p>
    <w:p w14:paraId="261B4DCC" w14:textId="68E7F0CC"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Garcia, R., Brown, A., &amp; Nguyen, T. (2021). Small and medium-sized enterprises (SMEs) as drivers of sustainable development: Insights from the United Nations Sustainable Development Goals (SDGs). Journal of Cleaner </w:t>
      </w:r>
      <w:r w:rsidRPr="00177BE8">
        <w:rPr>
          <w:rFonts w:ascii="EB Garamond" w:hAnsi="EB Garamond"/>
          <w:sz w:val="18"/>
          <w:szCs w:val="18"/>
        </w:rPr>
        <w:lastRenderedPageBreak/>
        <w:t xml:space="preserve">Production, 292, 125970. </w:t>
      </w:r>
      <w:hyperlink r:id="rId21" w:history="1">
        <w:r w:rsidRPr="007C5ED1">
          <w:rPr>
            <w:rStyle w:val="Hyperlink"/>
            <w:rFonts w:ascii="EB Garamond" w:hAnsi="EB Garamond"/>
            <w:sz w:val="18"/>
            <w:szCs w:val="18"/>
          </w:rPr>
          <w:t>https://doi.org/10.1016/j.jclepro.2021.125970</w:t>
        </w:r>
      </w:hyperlink>
      <w:r>
        <w:rPr>
          <w:rFonts w:ascii="EB Garamond" w:hAnsi="EB Garamond"/>
          <w:sz w:val="18"/>
          <w:szCs w:val="18"/>
        </w:rPr>
        <w:t xml:space="preserve"> </w:t>
      </w:r>
    </w:p>
    <w:p w14:paraId="00846135" w14:textId="072ED7DF"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Garcia, R., Brown, A., &amp; Nguyen, T. (2021). Small and medium-sized enterprises (SMEs) as drivers of sustainable development: Insights from the United Nations Sustainable Development Goals (SDGs). Journal of Cleaner Production, 292, 125970. </w:t>
      </w:r>
      <w:hyperlink r:id="rId22" w:history="1">
        <w:r w:rsidRPr="007C5ED1">
          <w:rPr>
            <w:rStyle w:val="Hyperlink"/>
            <w:rFonts w:ascii="EB Garamond" w:hAnsi="EB Garamond"/>
            <w:sz w:val="18"/>
            <w:szCs w:val="18"/>
          </w:rPr>
          <w:t>https://doi.org/10.1016/j.jclepro.2021.125970</w:t>
        </w:r>
      </w:hyperlink>
      <w:r>
        <w:rPr>
          <w:rFonts w:ascii="EB Garamond" w:hAnsi="EB Garamond"/>
          <w:sz w:val="18"/>
          <w:szCs w:val="18"/>
        </w:rPr>
        <w:t xml:space="preserve"> </w:t>
      </w:r>
    </w:p>
    <w:p w14:paraId="7191ED6A" w14:textId="02118A05"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Ghemawat, P. (2007). Managing differences: The central challenge of global strategy. Harvard Business Review, 85(3), 59-68. </w:t>
      </w:r>
      <w:hyperlink r:id="rId23" w:history="1">
        <w:r w:rsidRPr="007C5ED1">
          <w:rPr>
            <w:rStyle w:val="Hyperlink"/>
            <w:rFonts w:ascii="EB Garamond" w:hAnsi="EB Garamond"/>
            <w:sz w:val="18"/>
            <w:szCs w:val="18"/>
          </w:rPr>
          <w:t>https://doi.org/10.1225/R0703J</w:t>
        </w:r>
      </w:hyperlink>
      <w:r>
        <w:rPr>
          <w:rFonts w:ascii="EB Garamond" w:hAnsi="EB Garamond"/>
          <w:sz w:val="18"/>
          <w:szCs w:val="18"/>
        </w:rPr>
        <w:t xml:space="preserve"> </w:t>
      </w:r>
    </w:p>
    <w:p w14:paraId="064E0070" w14:textId="4DF0D6ED"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Grant, M. J., &amp; Booth, A. (2009). A typology of reviews: An analysis of 14 review types and associated methodologies. Health Information &amp; Libraries Journal, 26(2), 91-108. </w:t>
      </w:r>
      <w:hyperlink r:id="rId24" w:history="1">
        <w:r w:rsidRPr="007C5ED1">
          <w:rPr>
            <w:rStyle w:val="Hyperlink"/>
            <w:rFonts w:ascii="EB Garamond" w:hAnsi="EB Garamond"/>
            <w:sz w:val="18"/>
            <w:szCs w:val="18"/>
          </w:rPr>
          <w:t>https://doi.org/10.1111/j.1471-1842.2009.00848.x</w:t>
        </w:r>
      </w:hyperlink>
      <w:r>
        <w:rPr>
          <w:rFonts w:ascii="EB Garamond" w:hAnsi="EB Garamond"/>
          <w:sz w:val="18"/>
          <w:szCs w:val="18"/>
        </w:rPr>
        <w:t xml:space="preserve"> </w:t>
      </w:r>
    </w:p>
    <w:p w14:paraId="79736A2D" w14:textId="0DB4D3F6"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Hart, S. L. (1997). Beyond greening: Strategies for a sustainable world. Harvard Business Review, 75(1), 66-76. </w:t>
      </w:r>
      <w:hyperlink r:id="rId25" w:history="1">
        <w:r w:rsidRPr="007C5ED1">
          <w:rPr>
            <w:rStyle w:val="Hyperlink"/>
            <w:rFonts w:ascii="EB Garamond" w:hAnsi="EB Garamond"/>
            <w:sz w:val="18"/>
            <w:szCs w:val="18"/>
          </w:rPr>
          <w:t>https://doi.org/10.1225/R9701G</w:t>
        </w:r>
      </w:hyperlink>
      <w:r>
        <w:rPr>
          <w:rFonts w:ascii="EB Garamond" w:hAnsi="EB Garamond"/>
          <w:sz w:val="18"/>
          <w:szCs w:val="18"/>
        </w:rPr>
        <w:t xml:space="preserve"> </w:t>
      </w:r>
    </w:p>
    <w:p w14:paraId="5BBD47F7" w14:textId="77777777"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Huxham, C., &amp; Vangen, S. (2005). Managing to collaborate: The theory and practice of collaborative advantage. Routledge.</w:t>
      </w:r>
    </w:p>
    <w:p w14:paraId="077EC63F" w14:textId="0FB14477"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Jones, P., &amp; Pickernell, D. (2022). The role of digitalization in small and medium-sized enterprises (SMEs): Insights from the COVID-19 pandemic. International Journal of Information Management, 58, 102367. </w:t>
      </w:r>
      <w:hyperlink r:id="rId26" w:history="1">
        <w:r w:rsidRPr="007C5ED1">
          <w:rPr>
            <w:rStyle w:val="Hyperlink"/>
            <w:rFonts w:ascii="EB Garamond" w:hAnsi="EB Garamond"/>
            <w:sz w:val="18"/>
            <w:szCs w:val="18"/>
          </w:rPr>
          <w:t>https://doi.org/10.1016/j.ijinfomgt.2021.102367</w:t>
        </w:r>
      </w:hyperlink>
      <w:r>
        <w:rPr>
          <w:rFonts w:ascii="EB Garamond" w:hAnsi="EB Garamond"/>
          <w:sz w:val="18"/>
          <w:szCs w:val="18"/>
        </w:rPr>
        <w:t xml:space="preserve"> </w:t>
      </w:r>
    </w:p>
    <w:p w14:paraId="25880780" w14:textId="4B5B66D0"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Jones, P., &amp; Smith, A. (2023). The role of flexibility and innovation in small and medium-sized enterprises (SMEs): Insights from the literature. International Journal of Entrepreneurial Behavior &amp; Research, 29(3), 504-521. </w:t>
      </w:r>
      <w:hyperlink r:id="rId27" w:history="1">
        <w:r w:rsidRPr="007C5ED1">
          <w:rPr>
            <w:rStyle w:val="Hyperlink"/>
            <w:rFonts w:ascii="EB Garamond" w:hAnsi="EB Garamond"/>
            <w:sz w:val="18"/>
            <w:szCs w:val="18"/>
          </w:rPr>
          <w:t>https://doi.org/10.1108/IJEBR-09-2021-0586</w:t>
        </w:r>
      </w:hyperlink>
      <w:r>
        <w:rPr>
          <w:rFonts w:ascii="EB Garamond" w:hAnsi="EB Garamond"/>
          <w:sz w:val="18"/>
          <w:szCs w:val="18"/>
        </w:rPr>
        <w:t xml:space="preserve"> </w:t>
      </w:r>
    </w:p>
    <w:p w14:paraId="6E947E35" w14:textId="77777777"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Lindgren, M., &amp; Bandhold, H. (2009). Scenario planning: The link between future and strategy. Palgrave Macmillan.</w:t>
      </w:r>
    </w:p>
    <w:p w14:paraId="51BAA6BF" w14:textId="49DDF320"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Mair, J., &amp; Marti, I. (2009). Entrepreneurship in and around institutional voids: A case study from Bangladesh. Journal of Business Venturing, 24(5), 419-435. </w:t>
      </w:r>
      <w:hyperlink r:id="rId28" w:history="1">
        <w:r w:rsidRPr="007C5ED1">
          <w:rPr>
            <w:rStyle w:val="Hyperlink"/>
            <w:rFonts w:ascii="EB Garamond" w:hAnsi="EB Garamond"/>
            <w:sz w:val="18"/>
            <w:szCs w:val="18"/>
          </w:rPr>
          <w:t>https://doi.org/10.1016/j.jbusvent.2008.04.010</w:t>
        </w:r>
      </w:hyperlink>
      <w:r>
        <w:rPr>
          <w:rFonts w:ascii="EB Garamond" w:hAnsi="EB Garamond"/>
          <w:sz w:val="18"/>
          <w:szCs w:val="18"/>
        </w:rPr>
        <w:t xml:space="preserve"> </w:t>
      </w:r>
    </w:p>
    <w:p w14:paraId="009BD205" w14:textId="0C76762C"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Masurel, E., Nijkamp, P., &amp; Tastan, M. (2010). Assessing regional entrepreneurial climate: A new approach. Entrepreneurship &amp; Regional Development, 22(1), 1-24. </w:t>
      </w:r>
      <w:hyperlink r:id="rId29" w:history="1">
        <w:r w:rsidRPr="007C5ED1">
          <w:rPr>
            <w:rStyle w:val="Hyperlink"/>
            <w:rFonts w:ascii="EB Garamond" w:hAnsi="EB Garamond"/>
            <w:sz w:val="18"/>
            <w:szCs w:val="18"/>
          </w:rPr>
          <w:t>https://doi.org/10.1080/08985620902786587</w:t>
        </w:r>
      </w:hyperlink>
      <w:r>
        <w:rPr>
          <w:rFonts w:ascii="EB Garamond" w:hAnsi="EB Garamond"/>
          <w:sz w:val="18"/>
          <w:szCs w:val="18"/>
        </w:rPr>
        <w:t xml:space="preserve"> </w:t>
      </w:r>
    </w:p>
    <w:p w14:paraId="74D4BB1E" w14:textId="77777777"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Narula, R., &amp; Zanfei, A. (2005). Globalization of innovation: The role of multinational enterprises. In J. Fagerberg, D. C. Mowery, &amp; R. R. Nelson (Eds.), The Oxford handbook of innovation (pp. 313-345). Oxford University Press.</w:t>
      </w:r>
    </w:p>
    <w:p w14:paraId="5498988B" w14:textId="1B58A3AC"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Patel, R., Nguyen, H., &amp; Lee, B. (2022). Local engagement and community development: The role of small and medium-sized enterprises (SMEs). Entrepreneurship &amp; Regional Development, 34(1-2), 61-78. </w:t>
      </w:r>
      <w:hyperlink r:id="rId30" w:history="1">
        <w:r w:rsidRPr="007C5ED1">
          <w:rPr>
            <w:rStyle w:val="Hyperlink"/>
            <w:rFonts w:ascii="EB Garamond" w:hAnsi="EB Garamond"/>
            <w:sz w:val="18"/>
            <w:szCs w:val="18"/>
          </w:rPr>
          <w:t>https://doi.org/10.1080/08985626.2021.1942716</w:t>
        </w:r>
      </w:hyperlink>
      <w:r>
        <w:rPr>
          <w:rFonts w:ascii="EB Garamond" w:hAnsi="EB Garamond"/>
          <w:sz w:val="18"/>
          <w:szCs w:val="18"/>
        </w:rPr>
        <w:t xml:space="preserve">  </w:t>
      </w:r>
    </w:p>
    <w:p w14:paraId="7D20FC23" w14:textId="053A9148"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Porter, M. E., &amp; Kramer, M. R. (2006). Strategy and society: The link between competitive advantage and corporate social responsibility. Harvard Business Review, 84(12), 78-92. </w:t>
      </w:r>
      <w:hyperlink r:id="rId31" w:history="1">
        <w:r w:rsidRPr="007C5ED1">
          <w:rPr>
            <w:rStyle w:val="Hyperlink"/>
            <w:rFonts w:ascii="EB Garamond" w:hAnsi="EB Garamond"/>
            <w:sz w:val="18"/>
            <w:szCs w:val="18"/>
          </w:rPr>
          <w:t>https://doi.org/10.1225/R0612D</w:t>
        </w:r>
      </w:hyperlink>
      <w:r>
        <w:rPr>
          <w:rFonts w:ascii="EB Garamond" w:hAnsi="EB Garamond"/>
          <w:sz w:val="18"/>
          <w:szCs w:val="18"/>
        </w:rPr>
        <w:t xml:space="preserve"> </w:t>
      </w:r>
    </w:p>
    <w:p w14:paraId="7575BD47" w14:textId="506C122E"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Porter, M. E., &amp; van der Linde, C. (1995). Toward a new conception of the environment-competitiveness relationship. Journal of Economic Perspectives, 9(4), 97-118. </w:t>
      </w:r>
      <w:hyperlink r:id="rId32" w:history="1">
        <w:r w:rsidRPr="007C5ED1">
          <w:rPr>
            <w:rStyle w:val="Hyperlink"/>
            <w:rFonts w:ascii="EB Garamond" w:hAnsi="EB Garamond"/>
            <w:sz w:val="18"/>
            <w:szCs w:val="18"/>
          </w:rPr>
          <w:t>https://doi.org/10.1257/jep.9.4.97</w:t>
        </w:r>
      </w:hyperlink>
      <w:r>
        <w:rPr>
          <w:rFonts w:ascii="EB Garamond" w:hAnsi="EB Garamond"/>
          <w:sz w:val="18"/>
          <w:szCs w:val="18"/>
        </w:rPr>
        <w:t xml:space="preserve"> </w:t>
      </w:r>
    </w:p>
    <w:p w14:paraId="40EB42A8" w14:textId="12B64BC0"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Salimzadeh, M. (2015). The role of SMEs in regional economic development: Case study of Iran. European Online Journal of Natural and Social Sciences, 4(1), 21-30. Retrieved from </w:t>
      </w:r>
      <w:hyperlink r:id="rId33" w:history="1">
        <w:r w:rsidRPr="007C5ED1">
          <w:rPr>
            <w:rStyle w:val="Hyperlink"/>
            <w:rFonts w:ascii="EB Garamond" w:hAnsi="EB Garamond"/>
            <w:sz w:val="18"/>
            <w:szCs w:val="18"/>
          </w:rPr>
          <w:t>https://european-science.com/eojnss</w:t>
        </w:r>
      </w:hyperlink>
      <w:r>
        <w:rPr>
          <w:rFonts w:ascii="EB Garamond" w:hAnsi="EB Garamond"/>
          <w:sz w:val="18"/>
          <w:szCs w:val="18"/>
        </w:rPr>
        <w:t xml:space="preserve"> </w:t>
      </w:r>
    </w:p>
    <w:p w14:paraId="01BB0F0D" w14:textId="4F323C2F"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Sarasvathy, S. D. (2001). Causation and effectuation: Toward a theoretical shift from economic inevitability to entrepreneurial contingency. Academy of Management Review, 26(2), 243-263. </w:t>
      </w:r>
      <w:hyperlink r:id="rId34" w:history="1">
        <w:r w:rsidRPr="007C5ED1">
          <w:rPr>
            <w:rStyle w:val="Hyperlink"/>
            <w:rFonts w:ascii="EB Garamond" w:hAnsi="EB Garamond"/>
            <w:sz w:val="18"/>
            <w:szCs w:val="18"/>
          </w:rPr>
          <w:t>https://doi.org/10.5465/amr.2001.4378020</w:t>
        </w:r>
      </w:hyperlink>
      <w:r>
        <w:rPr>
          <w:rFonts w:ascii="EB Garamond" w:hAnsi="EB Garamond"/>
          <w:sz w:val="18"/>
          <w:szCs w:val="18"/>
        </w:rPr>
        <w:t xml:space="preserve">  </w:t>
      </w:r>
    </w:p>
    <w:p w14:paraId="003D227E" w14:textId="77777777"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Schaltegger, S., &amp; Burritt, R. (2018). Contemporary environmental accounting: Issues, concepts and practice. Routledge.</w:t>
      </w:r>
    </w:p>
    <w:p w14:paraId="4460FB2A" w14:textId="062EEFE1" w:rsidR="00177BE8" w:rsidRPr="00BD2F13"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Schaltegger, S., &amp; Wagner, M. (2006). Integrative management of sustainability performance, measurement and reporting. International Journal of Accounting, Auditing and Performance Evaluation, 3(1), 1-19. </w:t>
      </w:r>
      <w:hyperlink r:id="rId35" w:history="1">
        <w:r w:rsidRPr="007C5ED1">
          <w:rPr>
            <w:rStyle w:val="Hyperlink"/>
            <w:rFonts w:ascii="EB Garamond" w:hAnsi="EB Garamond"/>
            <w:sz w:val="18"/>
            <w:szCs w:val="18"/>
          </w:rPr>
          <w:t>https://doi.org/10.1504/IJAAPE.2006.008526</w:t>
        </w:r>
      </w:hyperlink>
      <w:r>
        <w:rPr>
          <w:rFonts w:ascii="EB Garamond" w:hAnsi="EB Garamond"/>
          <w:sz w:val="18"/>
          <w:szCs w:val="18"/>
        </w:rPr>
        <w:t xml:space="preserve">   </w:t>
      </w:r>
    </w:p>
    <w:p w14:paraId="57905E5B" w14:textId="77777777" w:rsid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Wang, S., &amp; Ng, P. H. (2021). Strategies of small and medium-sized enterprises (SMEs) during and post COVID-19: Lessons learned and future directions. Management Decision, 59(8), 1761-1784. </w:t>
      </w:r>
      <w:hyperlink r:id="rId36" w:history="1">
        <w:r w:rsidRPr="007C5ED1">
          <w:rPr>
            <w:rStyle w:val="Hyperlink"/>
            <w:rFonts w:ascii="EB Garamond" w:hAnsi="EB Garamond"/>
            <w:sz w:val="18"/>
            <w:szCs w:val="18"/>
          </w:rPr>
          <w:t>https://doi.org/10.1108/MD-12-2020-1453</w:t>
        </w:r>
      </w:hyperlink>
    </w:p>
    <w:p w14:paraId="5880AC6A" w14:textId="5AACEF51" w:rsidR="00177BE8" w:rsidRPr="00177BE8" w:rsidRDefault="00177BE8" w:rsidP="00177BE8">
      <w:pPr>
        <w:widowControl w:val="0"/>
        <w:autoSpaceDE w:val="0"/>
        <w:autoSpaceDN w:val="0"/>
        <w:adjustRightInd w:val="0"/>
        <w:spacing w:after="0" w:line="240" w:lineRule="auto"/>
        <w:ind w:left="1560" w:hanging="284"/>
        <w:jc w:val="both"/>
        <w:rPr>
          <w:rFonts w:ascii="EB Garamond" w:hAnsi="EB Garamond"/>
          <w:sz w:val="18"/>
          <w:szCs w:val="18"/>
        </w:rPr>
      </w:pPr>
      <w:r w:rsidRPr="00177BE8">
        <w:rPr>
          <w:rFonts w:ascii="EB Garamond" w:hAnsi="EB Garamond"/>
          <w:sz w:val="18"/>
          <w:szCs w:val="18"/>
        </w:rPr>
        <w:t xml:space="preserve">Welford, R., &amp; Ytterhus, B. (2006). Risk management in small and medium-sized enterprises. Environmental Management and Health, 17(5), 400-417. </w:t>
      </w:r>
      <w:hyperlink r:id="rId37" w:history="1">
        <w:r w:rsidRPr="007C5ED1">
          <w:rPr>
            <w:rStyle w:val="Hyperlink"/>
            <w:rFonts w:ascii="EB Garamond" w:hAnsi="EB Garamond"/>
            <w:sz w:val="18"/>
            <w:szCs w:val="18"/>
          </w:rPr>
          <w:t>https://doi.org/10.1108/09566160610685522</w:t>
        </w:r>
      </w:hyperlink>
      <w:r>
        <w:rPr>
          <w:rFonts w:ascii="EB Garamond" w:hAnsi="EB Garamond"/>
          <w:sz w:val="18"/>
          <w:szCs w:val="18"/>
        </w:rPr>
        <w:t xml:space="preserve"> </w:t>
      </w:r>
    </w:p>
    <w:sectPr w:rsidR="00177BE8" w:rsidRPr="00177BE8" w:rsidSect="004C04C5">
      <w:type w:val="continuous"/>
      <w:pgSz w:w="11906" w:h="16838" w:code="9"/>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E00F5" w14:textId="77777777" w:rsidR="00CE2981" w:rsidRPr="00F06B9C" w:rsidRDefault="00CE2981" w:rsidP="00A704FE">
      <w:pPr>
        <w:spacing w:after="0" w:line="240" w:lineRule="auto"/>
      </w:pPr>
      <w:r w:rsidRPr="00F06B9C">
        <w:separator/>
      </w:r>
    </w:p>
  </w:endnote>
  <w:endnote w:type="continuationSeparator" w:id="0">
    <w:p w14:paraId="36A757BC" w14:textId="77777777" w:rsidR="00CE2981" w:rsidRPr="00F06B9C" w:rsidRDefault="00CE2981" w:rsidP="00A704FE">
      <w:pPr>
        <w:spacing w:after="0" w:line="240" w:lineRule="auto"/>
      </w:pPr>
      <w:r w:rsidRPr="00F06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EB Garamond">
    <w:altName w:val="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1980101263"/>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300001C8" w14:textId="19C074F5" w:rsidR="00C967DF" w:rsidRPr="00F06B9C" w:rsidRDefault="00C967DF">
            <w:pPr>
              <w:pStyle w:val="Footer"/>
              <w:jc w:val="right"/>
              <w:rPr>
                <w:rFonts w:ascii="Corbel" w:hAnsi="Corbel"/>
              </w:rPr>
            </w:pPr>
            <w:r w:rsidRPr="00F06B9C">
              <w:rPr>
                <w:rFonts w:cstheme="minorHAnsi"/>
                <w:noProof/>
                <w:sz w:val="16"/>
                <w:szCs w:val="16"/>
              </w:rPr>
              <mc:AlternateContent>
                <mc:Choice Requires="wps">
                  <w:drawing>
                    <wp:anchor distT="0" distB="0" distL="114300" distR="114300" simplePos="0" relativeHeight="251654144" behindDoc="1" locked="0" layoutInCell="1" allowOverlap="1" wp14:anchorId="1967FACA" wp14:editId="6B85BFF7">
                      <wp:simplePos x="0" y="0"/>
                      <wp:positionH relativeFrom="column">
                        <wp:posOffset>1462405</wp:posOffset>
                      </wp:positionH>
                      <wp:positionV relativeFrom="paragraph">
                        <wp:posOffset>-51753</wp:posOffset>
                      </wp:positionV>
                      <wp:extent cx="3693160" cy="366395"/>
                      <wp:effectExtent l="0" t="0" r="2540" b="0"/>
                      <wp:wrapNone/>
                      <wp:docPr id="4" name="Rectangle 4"/>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2B7134" w14:textId="729AF2D3" w:rsidR="00C967DF" w:rsidRPr="00F06B9C" w:rsidRDefault="00C967DF" w:rsidP="0051792A">
                                  <w:pPr>
                                    <w:spacing w:after="0" w:line="240" w:lineRule="auto"/>
                                    <w:rPr>
                                      <w:rFonts w:ascii="Adobe Garamond Pro" w:hAnsi="Adobe Garamond Pro"/>
                                      <w:sz w:val="14"/>
                                      <w:szCs w:val="14"/>
                                    </w:rPr>
                                  </w:pPr>
                                  <w:r w:rsidRPr="00F06B9C">
                                    <w:rPr>
                                      <w:rFonts w:ascii="Adobe Garamond Pro" w:hAnsi="Adobe Garamond Pro"/>
                                      <w:sz w:val="14"/>
                                      <w:szCs w:val="14"/>
                                    </w:rPr>
                                    <w:t>202</w:t>
                                  </w:r>
                                  <w:r w:rsidR="00CF700A">
                                    <w:rPr>
                                      <w:rFonts w:ascii="Adobe Garamond Pro" w:hAnsi="Adobe Garamond Pro"/>
                                      <w:sz w:val="14"/>
                                      <w:szCs w:val="14"/>
                                    </w:rPr>
                                    <w:t>3</w:t>
                                  </w:r>
                                  <w:r w:rsidRPr="00F06B9C">
                                    <w:rPr>
                                      <w:rFonts w:ascii="Adobe Garamond Pro" w:hAnsi="Adobe Garamond Pro"/>
                                      <w:sz w:val="14"/>
                                      <w:szCs w:val="14"/>
                                    </w:rPr>
                                    <w:t xml:space="preserve"> The Author(s). This open access article is distributed under a Creative Commons Attribution (CC-BY</w:t>
                                  </w:r>
                                  <w:r w:rsidR="00FB35F3" w:rsidRPr="00F06B9C">
                                    <w:rPr>
                                      <w:rFonts w:ascii="Adobe Garamond Pro" w:hAnsi="Adobe Garamond Pro"/>
                                      <w:sz w:val="14"/>
                                      <w:szCs w:val="14"/>
                                    </w:rPr>
                                    <w:t>-SA</w:t>
                                  </w:r>
                                  <w:r w:rsidRPr="00F06B9C">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7FACA" id="Rectangle 4" o:spid="_x0000_s1027" style="position:absolute;left:0;text-align:left;margin-left:115.15pt;margin-top:-4.1pt;width:290.8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" fillcolor="white [3201]" stroked="f" strokeweight="1pt">
                      <v:textbox>
                        <w:txbxContent>
                          <w:p w14:paraId="3B2B7134" w14:textId="729AF2D3" w:rsidR="00C967DF" w:rsidRPr="00F06B9C" w:rsidRDefault="00C967DF" w:rsidP="0051792A">
                            <w:pPr>
                              <w:spacing w:after="0" w:line="240" w:lineRule="auto"/>
                              <w:rPr>
                                <w:rFonts w:ascii="Adobe Garamond Pro" w:hAnsi="Adobe Garamond Pro"/>
                                <w:sz w:val="14"/>
                                <w:szCs w:val="14"/>
                              </w:rPr>
                            </w:pPr>
                            <w:r w:rsidRPr="00F06B9C">
                              <w:rPr>
                                <w:rFonts w:ascii="Adobe Garamond Pro" w:hAnsi="Adobe Garamond Pro"/>
                                <w:sz w:val="14"/>
                                <w:szCs w:val="14"/>
                              </w:rPr>
                              <w:t>202</w:t>
                            </w:r>
                            <w:r w:rsidR="00CF700A">
                              <w:rPr>
                                <w:rFonts w:ascii="Adobe Garamond Pro" w:hAnsi="Adobe Garamond Pro"/>
                                <w:sz w:val="14"/>
                                <w:szCs w:val="14"/>
                              </w:rPr>
                              <w:t>3</w:t>
                            </w:r>
                            <w:r w:rsidRPr="00F06B9C">
                              <w:rPr>
                                <w:rFonts w:ascii="Adobe Garamond Pro" w:hAnsi="Adobe Garamond Pro"/>
                                <w:sz w:val="14"/>
                                <w:szCs w:val="14"/>
                              </w:rPr>
                              <w:t xml:space="preserve"> The Author(s). This open access article is distributed under a Creative Commons Attribution (CC-BY</w:t>
                            </w:r>
                            <w:r w:rsidR="00FB35F3" w:rsidRPr="00F06B9C">
                              <w:rPr>
                                <w:rFonts w:ascii="Adobe Garamond Pro" w:hAnsi="Adobe Garamond Pro"/>
                                <w:sz w:val="14"/>
                                <w:szCs w:val="14"/>
                              </w:rPr>
                              <w:t>-SA</w:t>
                            </w:r>
                            <w:r w:rsidRPr="00F06B9C">
                              <w:rPr>
                                <w:rFonts w:ascii="Adobe Garamond Pro" w:hAnsi="Adobe Garamond Pro"/>
                                <w:sz w:val="14"/>
                                <w:szCs w:val="14"/>
                              </w:rPr>
                              <w:t>) 4.0 license.</w:t>
                            </w:r>
                          </w:p>
                        </w:txbxContent>
                      </v:textbox>
                    </v:rect>
                  </w:pict>
                </mc:Fallback>
              </mc:AlternateContent>
            </w:r>
            <w:r w:rsidRPr="00F06B9C">
              <w:rPr>
                <w:rFonts w:cstheme="minorHAnsi"/>
                <w:noProof/>
                <w:sz w:val="16"/>
                <w:szCs w:val="16"/>
              </w:rPr>
              <mc:AlternateContent>
                <mc:Choice Requires="wps">
                  <w:drawing>
                    <wp:anchor distT="0" distB="0" distL="114300" distR="114300" simplePos="0" relativeHeight="251655168" behindDoc="0" locked="0" layoutInCell="1" allowOverlap="1" wp14:anchorId="7F512E2B" wp14:editId="72FD6CA9">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1BCB4" w14:textId="5510D583" w:rsidR="00C967DF" w:rsidRPr="00F06B9C" w:rsidRDefault="00C967DF" w:rsidP="00DF5D39">
                                  <w:pPr>
                                    <w:jc w:val="center"/>
                                  </w:pPr>
                                  <w:r w:rsidRPr="00F06B9C">
                                    <w:rPr>
                                      <w:noProof/>
                                    </w:rPr>
                                    <w:drawing>
                                      <wp:inline distT="0" distB="0" distL="0" distR="0" wp14:anchorId="01DBE7D2" wp14:editId="1C41C00C">
                                        <wp:extent cx="756920" cy="276860"/>
                                        <wp:effectExtent l="0" t="0" r="5080" b="8890"/>
                                        <wp:docPr id="10"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0" name="Picture 10">
                                                  <a:hlinkClick r:id="rId1"/>
                                                </pic:cNvPr>
                                                <pic:cNvPicPr/>
                                              </pic:nvPicPr>
                                              <pic:blipFill>
                                                <a:blip r:embed="rId2">
                                                  <a:extLst>
                                                    <a:ext uri="{28A0092B-C50C-407E-A947-70E740481C1C}">
                                                      <a14:useLocalDpi xmlns:a14="http://schemas.microsoft.com/office/drawing/2010/main" val="0"/>
                                                    </a:ext>
                                                  </a:extLst>
                                                </a:blip>
                                                <a:srcRect l="2344" r="2344"/>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7F512E2B" id="Rectangle 7" o:spid="_x0000_s1028" style="position:absolute;left:0;text-align:left;margin-left:50.35pt;margin-top:-5.75pt;width:77.45pt;height:31.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" filled="f" stroked="f" strokeweight="1pt">
                      <v:textbox>
                        <w:txbxContent>
                          <w:p w14:paraId="09C1BCB4" w14:textId="5510D583" w:rsidR="00C967DF" w:rsidRPr="00F06B9C" w:rsidRDefault="00C967DF" w:rsidP="00DF5D39">
                            <w:pPr>
                              <w:jc w:val="center"/>
                            </w:pPr>
                            <w:r w:rsidRPr="00F06B9C">
                              <w:rPr>
                                <w:noProof/>
                              </w:rPr>
                              <w:drawing>
                                <wp:inline distT="0" distB="0" distL="0" distR="0" wp14:anchorId="01DBE7D2" wp14:editId="1C41C00C">
                                  <wp:extent cx="756920" cy="276860"/>
                                  <wp:effectExtent l="0" t="0" r="5080" b="8890"/>
                                  <wp:docPr id="10" name="Picture 10">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10" name="Picture 10">
                                            <a:hlinkClick r:id="rId3"/>
                                          </pic:cNvPr>
                                          <pic:cNvPicPr/>
                                        </pic:nvPicPr>
                                        <pic:blipFill>
                                          <a:blip r:embed="rId4">
                                            <a:extLst>
                                              <a:ext uri="{28A0092B-C50C-407E-A947-70E740481C1C}">
                                                <a14:useLocalDpi xmlns:a14="http://schemas.microsoft.com/office/drawing/2010/main" val="0"/>
                                              </a:ext>
                                            </a:extLst>
                                          </a:blip>
                                          <a:srcRect l="2344" r="2344"/>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Pr="00F06B9C">
              <w:rPr>
                <w:rFonts w:cstheme="minorHAnsi"/>
                <w:noProof/>
                <w:sz w:val="16"/>
                <w:szCs w:val="16"/>
              </w:rPr>
              <mc:AlternateContent>
                <mc:Choice Requires="wps">
                  <w:drawing>
                    <wp:anchor distT="0" distB="0" distL="114300" distR="114300" simplePos="0" relativeHeight="251653120" behindDoc="0" locked="0" layoutInCell="1" allowOverlap="1" wp14:anchorId="7150BF2D" wp14:editId="79AA4D4A">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4C1E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C2472C7"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" strokecolor="#4c1e18" strokeweight="1.5pt">
                      <v:stroke joinstyle="miter"/>
                    </v:line>
                  </w:pict>
                </mc:Fallback>
              </mc:AlternateContent>
            </w:r>
            <w:r w:rsidRPr="00F06B9C">
              <w:rPr>
                <w:rFonts w:cstheme="minorHAnsi"/>
                <w:sz w:val="16"/>
                <w:szCs w:val="16"/>
              </w:rPr>
              <w:t xml:space="preserve">Page </w:t>
            </w:r>
            <w:r w:rsidRPr="00F06B9C">
              <w:rPr>
                <w:rFonts w:cstheme="minorHAnsi"/>
                <w:b/>
                <w:bCs/>
                <w:sz w:val="16"/>
                <w:szCs w:val="16"/>
              </w:rPr>
              <w:fldChar w:fldCharType="begin"/>
            </w:r>
            <w:r w:rsidRPr="00F06B9C">
              <w:rPr>
                <w:rFonts w:cstheme="minorHAnsi"/>
                <w:b/>
                <w:bCs/>
                <w:sz w:val="16"/>
                <w:szCs w:val="16"/>
              </w:rPr>
              <w:instrText xml:space="preserve"> PAGE </w:instrText>
            </w:r>
            <w:r w:rsidRPr="00F06B9C">
              <w:rPr>
                <w:rFonts w:cstheme="minorHAnsi"/>
                <w:b/>
                <w:bCs/>
                <w:sz w:val="16"/>
                <w:szCs w:val="16"/>
              </w:rPr>
              <w:fldChar w:fldCharType="separate"/>
            </w:r>
            <w:r w:rsidRPr="00F06B9C">
              <w:rPr>
                <w:rFonts w:cstheme="minorHAnsi"/>
                <w:b/>
                <w:bCs/>
                <w:sz w:val="16"/>
                <w:szCs w:val="16"/>
              </w:rPr>
              <w:t>2</w:t>
            </w:r>
            <w:r w:rsidRPr="00F06B9C">
              <w:rPr>
                <w:rFonts w:cstheme="minorHAnsi"/>
                <w:b/>
                <w:bCs/>
                <w:sz w:val="16"/>
                <w:szCs w:val="16"/>
              </w:rPr>
              <w:fldChar w:fldCharType="end"/>
            </w:r>
            <w:r w:rsidRPr="00F06B9C">
              <w:rPr>
                <w:rFonts w:cstheme="minorHAnsi"/>
                <w:sz w:val="16"/>
                <w:szCs w:val="16"/>
              </w:rPr>
              <w:t xml:space="preserve"> of </w:t>
            </w:r>
            <w:r w:rsidR="00CF700A">
              <w:rPr>
                <w:rFonts w:cstheme="minorHAnsi"/>
                <w:b/>
                <w:bCs/>
                <w:sz w:val="16"/>
                <w:szCs w:val="16"/>
              </w:rPr>
              <w:t>95</w:t>
            </w:r>
            <w:r w:rsidRPr="00F06B9C">
              <w:rPr>
                <w:rFonts w:ascii="Corbel" w:hAnsi="Corbel"/>
                <w:b/>
                <w:bCs/>
                <w:sz w:val="18"/>
                <w:szCs w:val="18"/>
              </w:rPr>
              <w:t xml:space="preserve"> </w:t>
            </w:r>
          </w:p>
        </w:sdtContent>
      </w:sdt>
    </w:sdtContent>
  </w:sdt>
  <w:p w14:paraId="1652B050" w14:textId="7D02CF99" w:rsidR="00C967DF" w:rsidRPr="00F06B9C" w:rsidRDefault="00FB35F3" w:rsidP="00FB35F3">
    <w:pPr>
      <w:pStyle w:val="Footer"/>
      <w:tabs>
        <w:tab w:val="clear" w:pos="4680"/>
        <w:tab w:val="clear" w:pos="9360"/>
        <w:tab w:val="left" w:pos="2813"/>
      </w:tabs>
    </w:pPr>
    <w:r w:rsidRPr="00F06B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69F46" w14:textId="77777777" w:rsidR="00CE2981" w:rsidRPr="00F06B9C" w:rsidRDefault="00CE2981" w:rsidP="00A704FE">
      <w:pPr>
        <w:spacing w:after="0" w:line="240" w:lineRule="auto"/>
      </w:pPr>
      <w:r w:rsidRPr="00F06B9C">
        <w:separator/>
      </w:r>
    </w:p>
  </w:footnote>
  <w:footnote w:type="continuationSeparator" w:id="0">
    <w:p w14:paraId="5E3ACB88" w14:textId="77777777" w:rsidR="00CE2981" w:rsidRPr="00F06B9C" w:rsidRDefault="00CE2981" w:rsidP="00A704FE">
      <w:pPr>
        <w:spacing w:after="0" w:line="240" w:lineRule="auto"/>
      </w:pPr>
      <w:r w:rsidRPr="00F06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A9D8" w14:textId="501B4465" w:rsidR="00C967DF" w:rsidRPr="00F06B9C" w:rsidRDefault="00C967DF" w:rsidP="005B07B0">
    <w:pPr>
      <w:pStyle w:val="Header"/>
      <w:spacing w:after="120"/>
      <w:ind w:left="-709"/>
      <w:rPr>
        <w:sz w:val="14"/>
        <w:szCs w:val="14"/>
      </w:rPr>
    </w:pPr>
    <w:r w:rsidRPr="00F06B9C">
      <w:rPr>
        <w:rFonts w:ascii="Arial"/>
        <w:noProof/>
        <w:spacing w:val="83"/>
        <w:position w:val="8"/>
        <w:sz w:val="20"/>
      </w:rPr>
      <w:drawing>
        <wp:anchor distT="0" distB="0" distL="114300" distR="114300" simplePos="0" relativeHeight="251662336" behindDoc="1" locked="0" layoutInCell="1" allowOverlap="1" wp14:anchorId="5D6A79C6" wp14:editId="60DE013E">
          <wp:simplePos x="0" y="0"/>
          <wp:positionH relativeFrom="column">
            <wp:posOffset>4878558</wp:posOffset>
          </wp:positionH>
          <wp:positionV relativeFrom="paragraph">
            <wp:posOffset>-68580</wp:posOffset>
          </wp:positionV>
          <wp:extent cx="885190" cy="359410"/>
          <wp:effectExtent l="0" t="0" r="0" b="254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190" cy="359410"/>
                  </a:xfrm>
                  <a:prstGeom prst="rect">
                    <a:avLst/>
                  </a:prstGeom>
                </pic:spPr>
              </pic:pic>
            </a:graphicData>
          </a:graphic>
          <wp14:sizeRelH relativeFrom="page">
            <wp14:pctWidth>0</wp14:pctWidth>
          </wp14:sizeRelH>
          <wp14:sizeRelV relativeFrom="page">
            <wp14:pctHeight>0</wp14:pctHeight>
          </wp14:sizeRelV>
        </wp:anchor>
      </w:drawing>
    </w:r>
    <w:r w:rsidR="00386AA7">
      <w:rPr>
        <w:sz w:val="14"/>
        <w:szCs w:val="14"/>
      </w:rPr>
      <w:t>Wawan Setiadi</w:t>
    </w:r>
    <w:r w:rsidRPr="00F06B9C">
      <w:rPr>
        <w:sz w:val="14"/>
        <w:szCs w:val="14"/>
      </w:rPr>
      <w:t xml:space="preserve">, </w:t>
    </w:r>
    <w:r w:rsidRPr="00F06B9C">
      <w:rPr>
        <w:i/>
        <w:iCs/>
        <w:sz w:val="14"/>
        <w:szCs w:val="14"/>
      </w:rPr>
      <w:t>Golden Ratio of Community Service and Dedication</w:t>
    </w:r>
    <w:r w:rsidRPr="00F06B9C">
      <w:rPr>
        <w:sz w:val="14"/>
        <w:szCs w:val="14"/>
      </w:rPr>
      <w:t>, Vol.</w:t>
    </w:r>
    <w:r w:rsidR="00CF700A">
      <w:rPr>
        <w:sz w:val="14"/>
        <w:szCs w:val="14"/>
      </w:rPr>
      <w:t>3</w:t>
    </w:r>
    <w:r w:rsidRPr="00F06B9C">
      <w:rPr>
        <w:sz w:val="14"/>
        <w:szCs w:val="14"/>
      </w:rPr>
      <w:t>, Issue. 2 (202</w:t>
    </w:r>
    <w:r w:rsidR="00ED1A9E" w:rsidRPr="00F06B9C">
      <w:rPr>
        <w:sz w:val="14"/>
        <w:szCs w:val="14"/>
      </w:rPr>
      <w:t>2</w:t>
    </w:r>
    <w:r w:rsidRPr="00F06B9C">
      <w:rPr>
        <w:sz w:val="14"/>
        <w:szCs w:val="14"/>
      </w:rPr>
      <w:t xml:space="preserve">) </w:t>
    </w:r>
  </w:p>
  <w:p w14:paraId="34C66FAC" w14:textId="2260D3E1" w:rsidR="00C967DF" w:rsidRPr="00F06B9C" w:rsidRDefault="00CF700A" w:rsidP="005B07B0">
    <w:pPr>
      <w:pStyle w:val="Header"/>
      <w:spacing w:after="120"/>
      <w:ind w:left="-709"/>
      <w:rPr>
        <w:sz w:val="14"/>
        <w:szCs w:val="14"/>
      </w:rPr>
    </w:pPr>
    <w:hyperlink r:id="rId2" w:history="1">
      <w:r w:rsidRPr="00FC380A">
        <w:rPr>
          <w:rStyle w:val="Hyperlink"/>
          <w:sz w:val="14"/>
          <w:szCs w:val="14"/>
        </w:rPr>
        <w:t>https://doi.org/10.1080/10.52970/grcsd.v3i2.602</w:t>
      </w:r>
    </w:hyperlink>
    <w:r w:rsidR="006D4A12" w:rsidRPr="00F06B9C">
      <w:rPr>
        <w:rStyle w:val="Hyperlink"/>
        <w:sz w:val="14"/>
        <w:szCs w:val="14"/>
      </w:rPr>
      <w:t xml:space="preserve"> </w:t>
    </w:r>
  </w:p>
  <w:p w14:paraId="53F26F45" w14:textId="5DD12A5A" w:rsidR="00C967DF" w:rsidRPr="00F06B9C" w:rsidRDefault="00C967DF" w:rsidP="005B07B0">
    <w:pPr>
      <w:pStyle w:val="Header"/>
      <w:spacing w:after="120"/>
      <w:ind w:left="-709"/>
      <w:rPr>
        <w:sz w:val="14"/>
        <w:szCs w:val="14"/>
      </w:rPr>
    </w:pPr>
    <w:bookmarkStart w:id="0" w:name="_Hlk60511408"/>
    <w:bookmarkStart w:id="1" w:name="_Hlk60503272"/>
    <w:bookmarkStart w:id="2" w:name="_Hlk60503273"/>
    <w:r w:rsidRPr="00F06B9C">
      <w:rPr>
        <w:sz w:val="14"/>
        <w:szCs w:val="14"/>
      </w:rPr>
      <w:t xml:space="preserve">Website: </w:t>
    </w:r>
    <w:bookmarkEnd w:id="0"/>
    <w:r w:rsidRPr="00F06B9C">
      <w:rPr>
        <w:sz w:val="14"/>
        <w:szCs w:val="14"/>
      </w:rPr>
      <w:fldChar w:fldCharType="begin"/>
    </w:r>
    <w:r w:rsidRPr="00F06B9C">
      <w:rPr>
        <w:sz w:val="14"/>
        <w:szCs w:val="14"/>
      </w:rPr>
      <w:instrText xml:space="preserve"> HYPERLINK "https://goldenratio.id/index.php/grcsd" </w:instrText>
    </w:r>
    <w:r w:rsidRPr="00F06B9C">
      <w:rPr>
        <w:sz w:val="14"/>
        <w:szCs w:val="14"/>
      </w:rPr>
      <w:fldChar w:fldCharType="separate"/>
    </w:r>
    <w:r w:rsidRPr="00F06B9C">
      <w:rPr>
        <w:rStyle w:val="Hyperlink"/>
        <w:sz w:val="14"/>
        <w:szCs w:val="14"/>
      </w:rPr>
      <w:t>https://goldenratio.id/index.php/grcsd</w:t>
    </w:r>
    <w:r w:rsidRPr="00F06B9C">
      <w:rPr>
        <w:sz w:val="14"/>
        <w:szCs w:val="14"/>
      </w:rPr>
      <w:fldChar w:fldCharType="end"/>
    </w:r>
    <w:r w:rsidRPr="00F06B9C">
      <w:rPr>
        <w:sz w:val="14"/>
        <w:szCs w:val="14"/>
      </w:rPr>
      <w:t xml:space="preserve"> </w:t>
    </w:r>
    <w:r w:rsidRPr="00F06B9C">
      <w:rPr>
        <w:sz w:val="14"/>
        <w:szCs w:val="14"/>
      </w:rPr>
      <w:tab/>
    </w:r>
    <w:r w:rsidRPr="00F06B9C">
      <w:rPr>
        <w:sz w:val="14"/>
        <w:szCs w:val="14"/>
      </w:rPr>
      <w:tab/>
      <w:t>ISSN [Online]</w:t>
    </w:r>
    <w:bookmarkEnd w:id="1"/>
    <w:bookmarkEnd w:id="2"/>
    <w:r w:rsidRPr="00F06B9C">
      <w:rPr>
        <w:sz w:val="14"/>
        <w:szCs w:val="14"/>
      </w:rPr>
      <w:t xml:space="preserve"> </w:t>
    </w:r>
    <w:hyperlink r:id="rId3" w:history="1">
      <w:r w:rsidRPr="00F06B9C">
        <w:rPr>
          <w:rStyle w:val="Hyperlink"/>
          <w:sz w:val="14"/>
          <w:szCs w:val="14"/>
        </w:rPr>
        <w:t>2776642X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06B7B"/>
    <w:multiLevelType w:val="hybridMultilevel"/>
    <w:tmpl w:val="45646FB4"/>
    <w:lvl w:ilvl="0" w:tplc="E84EB77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7BF005FE"/>
    <w:multiLevelType w:val="multilevel"/>
    <w:tmpl w:val="01521122"/>
    <w:lvl w:ilvl="0">
      <w:start w:val="1"/>
      <w:numFmt w:val="decimal"/>
      <w:lvlText w:val="%1."/>
      <w:lvlJc w:val="left"/>
      <w:pPr>
        <w:ind w:left="2770" w:hanging="360"/>
      </w:pPr>
      <w:rPr>
        <w:rFonts w:asciiTheme="minorHAnsi" w:hAnsiTheme="minorHAnsi" w:cstheme="minorHAnsi" w:hint="default"/>
        <w:b/>
        <w:bCs w:val="0"/>
        <w:color w:val="4C1E18"/>
        <w:sz w:val="22"/>
        <w:szCs w:val="22"/>
      </w:rPr>
    </w:lvl>
    <w:lvl w:ilvl="1">
      <w:start w:val="1"/>
      <w:numFmt w:val="decimal"/>
      <w:isLgl/>
      <w:lvlText w:val="%1.%2."/>
      <w:lvlJc w:val="left"/>
      <w:pPr>
        <w:ind w:left="3905" w:hanging="360"/>
      </w:pPr>
      <w:rPr>
        <w:rFonts w:asciiTheme="minorHAnsi" w:hAnsiTheme="minorHAnsi" w:cstheme="minorHAnsi" w:hint="default"/>
        <w:i/>
        <w:iCs/>
        <w:color w:val="4C1E18"/>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490" w:hanging="108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wNrUwNrIwN7Q0NTFT0lEKTi0uzszPAykwqQUA9dQzViwAAAA="/>
  </w:docVars>
  <w:rsids>
    <w:rsidRoot w:val="00A704FE"/>
    <w:rsid w:val="00001E6D"/>
    <w:rsid w:val="00016732"/>
    <w:rsid w:val="00017D8A"/>
    <w:rsid w:val="0002041E"/>
    <w:rsid w:val="00032CD3"/>
    <w:rsid w:val="00033638"/>
    <w:rsid w:val="00043074"/>
    <w:rsid w:val="00043E24"/>
    <w:rsid w:val="000616D2"/>
    <w:rsid w:val="00070A76"/>
    <w:rsid w:val="000B2B30"/>
    <w:rsid w:val="000C02AB"/>
    <w:rsid w:val="000C44B4"/>
    <w:rsid w:val="000F362A"/>
    <w:rsid w:val="00102637"/>
    <w:rsid w:val="00111686"/>
    <w:rsid w:val="0013584A"/>
    <w:rsid w:val="00136F88"/>
    <w:rsid w:val="0014455A"/>
    <w:rsid w:val="00146D1F"/>
    <w:rsid w:val="00153541"/>
    <w:rsid w:val="00177BE8"/>
    <w:rsid w:val="00186A7A"/>
    <w:rsid w:val="0019356A"/>
    <w:rsid w:val="001A191B"/>
    <w:rsid w:val="001C5315"/>
    <w:rsid w:val="001D6594"/>
    <w:rsid w:val="001F4D29"/>
    <w:rsid w:val="001F7E00"/>
    <w:rsid w:val="002143CF"/>
    <w:rsid w:val="00232686"/>
    <w:rsid w:val="002348C7"/>
    <w:rsid w:val="00240C8B"/>
    <w:rsid w:val="00240FFF"/>
    <w:rsid w:val="00241B2C"/>
    <w:rsid w:val="00254112"/>
    <w:rsid w:val="002773CF"/>
    <w:rsid w:val="0028441A"/>
    <w:rsid w:val="002850C9"/>
    <w:rsid w:val="002A1649"/>
    <w:rsid w:val="002A7803"/>
    <w:rsid w:val="002B73EF"/>
    <w:rsid w:val="002C0ACE"/>
    <w:rsid w:val="002C3E6D"/>
    <w:rsid w:val="002C58BA"/>
    <w:rsid w:val="002D21EE"/>
    <w:rsid w:val="002F1D86"/>
    <w:rsid w:val="00314F8C"/>
    <w:rsid w:val="003378DD"/>
    <w:rsid w:val="00344971"/>
    <w:rsid w:val="00363399"/>
    <w:rsid w:val="00365473"/>
    <w:rsid w:val="00372F1B"/>
    <w:rsid w:val="00382AEC"/>
    <w:rsid w:val="00386AA7"/>
    <w:rsid w:val="003C6741"/>
    <w:rsid w:val="003E1203"/>
    <w:rsid w:val="003F2507"/>
    <w:rsid w:val="003F7CCE"/>
    <w:rsid w:val="00404D29"/>
    <w:rsid w:val="004079C8"/>
    <w:rsid w:val="0041130E"/>
    <w:rsid w:val="00435102"/>
    <w:rsid w:val="0044694A"/>
    <w:rsid w:val="00476BC8"/>
    <w:rsid w:val="00483321"/>
    <w:rsid w:val="004951E8"/>
    <w:rsid w:val="004B7F9B"/>
    <w:rsid w:val="004C04C5"/>
    <w:rsid w:val="004D018A"/>
    <w:rsid w:val="00502EF1"/>
    <w:rsid w:val="00513F96"/>
    <w:rsid w:val="0051792A"/>
    <w:rsid w:val="0053036D"/>
    <w:rsid w:val="00535573"/>
    <w:rsid w:val="00536C0B"/>
    <w:rsid w:val="005406CF"/>
    <w:rsid w:val="00556FEE"/>
    <w:rsid w:val="00567821"/>
    <w:rsid w:val="00576F44"/>
    <w:rsid w:val="00594801"/>
    <w:rsid w:val="005A5A5A"/>
    <w:rsid w:val="005B07B0"/>
    <w:rsid w:val="005B7C23"/>
    <w:rsid w:val="005D6054"/>
    <w:rsid w:val="005F22F4"/>
    <w:rsid w:val="005F34BC"/>
    <w:rsid w:val="005F535C"/>
    <w:rsid w:val="00612BF3"/>
    <w:rsid w:val="00613042"/>
    <w:rsid w:val="00647FA6"/>
    <w:rsid w:val="00652C92"/>
    <w:rsid w:val="00655447"/>
    <w:rsid w:val="00661DE2"/>
    <w:rsid w:val="006621C1"/>
    <w:rsid w:val="0066344E"/>
    <w:rsid w:val="0067651A"/>
    <w:rsid w:val="00695408"/>
    <w:rsid w:val="006A37D3"/>
    <w:rsid w:val="006A6531"/>
    <w:rsid w:val="006D4A12"/>
    <w:rsid w:val="00704D59"/>
    <w:rsid w:val="00705B7A"/>
    <w:rsid w:val="0071646B"/>
    <w:rsid w:val="0072547A"/>
    <w:rsid w:val="00731B12"/>
    <w:rsid w:val="00745AAB"/>
    <w:rsid w:val="00762228"/>
    <w:rsid w:val="00762ED3"/>
    <w:rsid w:val="00765B36"/>
    <w:rsid w:val="00780379"/>
    <w:rsid w:val="007A5104"/>
    <w:rsid w:val="007B4EE4"/>
    <w:rsid w:val="007C5403"/>
    <w:rsid w:val="007D5D3C"/>
    <w:rsid w:val="007E0DDD"/>
    <w:rsid w:val="007E23A5"/>
    <w:rsid w:val="007F4925"/>
    <w:rsid w:val="00812B97"/>
    <w:rsid w:val="00821B97"/>
    <w:rsid w:val="0083295D"/>
    <w:rsid w:val="00862200"/>
    <w:rsid w:val="00863E86"/>
    <w:rsid w:val="00864E5D"/>
    <w:rsid w:val="0087171D"/>
    <w:rsid w:val="00895F83"/>
    <w:rsid w:val="008B23DB"/>
    <w:rsid w:val="008B34CD"/>
    <w:rsid w:val="008B6F39"/>
    <w:rsid w:val="008D0DC4"/>
    <w:rsid w:val="008D1F67"/>
    <w:rsid w:val="008E464F"/>
    <w:rsid w:val="008E5FAA"/>
    <w:rsid w:val="008F2E9E"/>
    <w:rsid w:val="008F331A"/>
    <w:rsid w:val="008F6473"/>
    <w:rsid w:val="008F79FC"/>
    <w:rsid w:val="009227C5"/>
    <w:rsid w:val="0094142D"/>
    <w:rsid w:val="00952DFE"/>
    <w:rsid w:val="00955892"/>
    <w:rsid w:val="00975ADA"/>
    <w:rsid w:val="0097713A"/>
    <w:rsid w:val="00977251"/>
    <w:rsid w:val="0099239A"/>
    <w:rsid w:val="009B542C"/>
    <w:rsid w:val="00A159A5"/>
    <w:rsid w:val="00A16953"/>
    <w:rsid w:val="00A2162D"/>
    <w:rsid w:val="00A22257"/>
    <w:rsid w:val="00A53BD3"/>
    <w:rsid w:val="00A62495"/>
    <w:rsid w:val="00A64ACD"/>
    <w:rsid w:val="00A704FE"/>
    <w:rsid w:val="00A84183"/>
    <w:rsid w:val="00AA4737"/>
    <w:rsid w:val="00AA5052"/>
    <w:rsid w:val="00AA77C6"/>
    <w:rsid w:val="00AB7060"/>
    <w:rsid w:val="00AC0327"/>
    <w:rsid w:val="00AE6513"/>
    <w:rsid w:val="00AE711E"/>
    <w:rsid w:val="00AF1C82"/>
    <w:rsid w:val="00AF6D7F"/>
    <w:rsid w:val="00B07E2D"/>
    <w:rsid w:val="00B249C1"/>
    <w:rsid w:val="00B27BC0"/>
    <w:rsid w:val="00B31865"/>
    <w:rsid w:val="00B31AB6"/>
    <w:rsid w:val="00B31F91"/>
    <w:rsid w:val="00B32034"/>
    <w:rsid w:val="00B405D2"/>
    <w:rsid w:val="00B40EF6"/>
    <w:rsid w:val="00B51F2C"/>
    <w:rsid w:val="00B52455"/>
    <w:rsid w:val="00B70391"/>
    <w:rsid w:val="00B723C4"/>
    <w:rsid w:val="00BA0E08"/>
    <w:rsid w:val="00BA4511"/>
    <w:rsid w:val="00BA4AC8"/>
    <w:rsid w:val="00BB4BCE"/>
    <w:rsid w:val="00BD2F13"/>
    <w:rsid w:val="00BF35CB"/>
    <w:rsid w:val="00C003C6"/>
    <w:rsid w:val="00C14456"/>
    <w:rsid w:val="00C21EE6"/>
    <w:rsid w:val="00C26EA5"/>
    <w:rsid w:val="00C428DF"/>
    <w:rsid w:val="00C53D1E"/>
    <w:rsid w:val="00C720D1"/>
    <w:rsid w:val="00C86047"/>
    <w:rsid w:val="00C967DF"/>
    <w:rsid w:val="00CA3E95"/>
    <w:rsid w:val="00CA51AE"/>
    <w:rsid w:val="00CA550D"/>
    <w:rsid w:val="00CA70E7"/>
    <w:rsid w:val="00CC3286"/>
    <w:rsid w:val="00CC6476"/>
    <w:rsid w:val="00CE2981"/>
    <w:rsid w:val="00CF05E9"/>
    <w:rsid w:val="00CF700A"/>
    <w:rsid w:val="00D00F26"/>
    <w:rsid w:val="00D22E2C"/>
    <w:rsid w:val="00D42DB0"/>
    <w:rsid w:val="00D573AD"/>
    <w:rsid w:val="00D63EEE"/>
    <w:rsid w:val="00D656A1"/>
    <w:rsid w:val="00D90812"/>
    <w:rsid w:val="00D92280"/>
    <w:rsid w:val="00D96A8F"/>
    <w:rsid w:val="00DB1474"/>
    <w:rsid w:val="00DB36A6"/>
    <w:rsid w:val="00DB551E"/>
    <w:rsid w:val="00DD7695"/>
    <w:rsid w:val="00DF5D39"/>
    <w:rsid w:val="00E16D89"/>
    <w:rsid w:val="00E44A0D"/>
    <w:rsid w:val="00E56AC2"/>
    <w:rsid w:val="00E6215E"/>
    <w:rsid w:val="00E6323D"/>
    <w:rsid w:val="00E72AC1"/>
    <w:rsid w:val="00E7741C"/>
    <w:rsid w:val="00E837DB"/>
    <w:rsid w:val="00E857DA"/>
    <w:rsid w:val="00EB1238"/>
    <w:rsid w:val="00EC2FA1"/>
    <w:rsid w:val="00EC753C"/>
    <w:rsid w:val="00ED1A9E"/>
    <w:rsid w:val="00ED671A"/>
    <w:rsid w:val="00ED6823"/>
    <w:rsid w:val="00ED728B"/>
    <w:rsid w:val="00EE22E1"/>
    <w:rsid w:val="00EF7248"/>
    <w:rsid w:val="00F045EE"/>
    <w:rsid w:val="00F06B9C"/>
    <w:rsid w:val="00F147F5"/>
    <w:rsid w:val="00F56E2A"/>
    <w:rsid w:val="00F803BA"/>
    <w:rsid w:val="00F83B12"/>
    <w:rsid w:val="00F9133A"/>
    <w:rsid w:val="00FB18BC"/>
    <w:rsid w:val="00FB35F3"/>
    <w:rsid w:val="00F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32B9A"/>
  <w15:chartTrackingRefBased/>
  <w15:docId w15:val="{DF094070-09FE-4C53-852C-0ECAC2D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036D"/>
    <w:pPr>
      <w:keepNext/>
      <w:keepLines/>
      <w:spacing w:before="40" w:after="0"/>
      <w:outlineLvl w:val="1"/>
    </w:pPr>
    <w:rPr>
      <w:rFonts w:asciiTheme="majorHAnsi" w:eastAsiaTheme="majorEastAsia" w:hAnsiTheme="majorHAnsi" w:cstheme="majorBidi"/>
      <w:color w:val="2F5496"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styleId="UnresolvedMention">
    <w:name w:val="Unresolved Mention"/>
    <w:basedOn w:val="DefaultParagraphFont"/>
    <w:uiPriority w:val="99"/>
    <w:semiHidden/>
    <w:unhideWhenUsed/>
    <w:rsid w:val="00A704FE"/>
    <w:rPr>
      <w:color w:val="605E5C"/>
      <w:shd w:val="clear" w:color="auto" w:fill="E1DFDD"/>
    </w:rPr>
  </w:style>
  <w:style w:type="paragraph" w:styleId="ListParagraph">
    <w:name w:val="List Paragraph"/>
    <w:aliases w:val="Body of text,List Paragraph1"/>
    <w:basedOn w:val="Normal"/>
    <w:link w:val="ListParagraphChar"/>
    <w:uiPriority w:val="34"/>
    <w:qFormat/>
    <w:rsid w:val="00A704FE"/>
    <w:pPr>
      <w:ind w:left="720"/>
      <w:contextualSpacing/>
    </w:pPr>
  </w:style>
  <w:style w:type="table" w:styleId="TableGrid">
    <w:name w:val="Table Grid"/>
    <w:basedOn w:val="TableNormal"/>
    <w:uiPriority w:val="39"/>
    <w:rsid w:val="0023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qFormat/>
    <w:locked/>
    <w:rsid w:val="008B6F39"/>
  </w:style>
  <w:style w:type="character" w:customStyle="1" w:styleId="Heading2Char">
    <w:name w:val="Heading 2 Char"/>
    <w:basedOn w:val="DefaultParagraphFont"/>
    <w:link w:val="Heading2"/>
    <w:uiPriority w:val="9"/>
    <w:qFormat/>
    <w:rsid w:val="0053036D"/>
    <w:rPr>
      <w:rFonts w:asciiTheme="majorHAnsi" w:eastAsiaTheme="majorEastAsia" w:hAnsiTheme="majorHAnsi" w:cstheme="majorBidi"/>
      <w:color w:val="2F5496" w:themeColor="accent1" w:themeShade="BF"/>
      <w:sz w:val="26"/>
      <w:szCs w:val="26"/>
      <w:lang w:val="id-ID"/>
    </w:rPr>
  </w:style>
  <w:style w:type="paragraph" w:styleId="BodyText">
    <w:name w:val="Body Text"/>
    <w:basedOn w:val="Normal"/>
    <w:link w:val="BodyTextChar"/>
    <w:uiPriority w:val="1"/>
    <w:qFormat/>
    <w:rsid w:val="00C967DF"/>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C967DF"/>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80/09654313.2017.1312896" TargetMode="External"/><Relationship Id="rId26" Type="http://schemas.openxmlformats.org/officeDocument/2006/relationships/hyperlink" Target="https://doi.org/10.1016/j.ijinfomgt.2021.102367" TargetMode="External"/><Relationship Id="rId39" Type="http://schemas.openxmlformats.org/officeDocument/2006/relationships/theme" Target="theme/theme1.xml"/><Relationship Id="rId21" Type="http://schemas.openxmlformats.org/officeDocument/2006/relationships/hyperlink" Target="https://doi.org/10.1016/j.jclepro.2021.125970" TargetMode="External"/><Relationship Id="rId34" Type="http://schemas.openxmlformats.org/officeDocument/2006/relationships/hyperlink" Target="https://doi.org/10.5465/amr.2001.43780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002/(SICI)1097-0266(200002)21:2%3c176::AID-SMJ81%3e3.0.CO;2-N" TargetMode="External"/><Relationship Id="rId25" Type="http://schemas.openxmlformats.org/officeDocument/2006/relationships/hyperlink" Target="https://doi.org/10.1225/R9701G" TargetMode="External"/><Relationship Id="rId33" Type="http://schemas.openxmlformats.org/officeDocument/2006/relationships/hyperlink" Target="https://european-science.com/eojns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000765039903800303" TargetMode="External"/><Relationship Id="rId20" Type="http://schemas.openxmlformats.org/officeDocument/2006/relationships/hyperlink" Target="https://doi.org/10.1002/1097-0266(200010/11)21:10/11%3c1105::AID-SMJ133%3e3.0.CO;2-E" TargetMode="External"/><Relationship Id="rId29" Type="http://schemas.openxmlformats.org/officeDocument/2006/relationships/hyperlink" Target="https://doi.org/10.1080/089856209027865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wan.setiadi@gmail.com" TargetMode="External"/><Relationship Id="rId24" Type="http://schemas.openxmlformats.org/officeDocument/2006/relationships/hyperlink" Target="https://doi.org/10.1111/j.1471-1842.2009.00848.x" TargetMode="External"/><Relationship Id="rId32" Type="http://schemas.openxmlformats.org/officeDocument/2006/relationships/hyperlink" Target="https://doi.org/10.1257/jep.9.4.97" TargetMode="External"/><Relationship Id="rId37" Type="http://schemas.openxmlformats.org/officeDocument/2006/relationships/hyperlink" Target="https://doi.org/10.1108/09566160610685522" TargetMode="External"/><Relationship Id="rId5" Type="http://schemas.openxmlformats.org/officeDocument/2006/relationships/webSettings" Target="webSettings.xml"/><Relationship Id="rId15" Type="http://schemas.openxmlformats.org/officeDocument/2006/relationships/hyperlink" Target="https://doi.org/10.1016/j.aos.2007.02.001" TargetMode="External"/><Relationship Id="rId23" Type="http://schemas.openxmlformats.org/officeDocument/2006/relationships/hyperlink" Target="https://doi.org/10.1225/R0703J" TargetMode="External"/><Relationship Id="rId28" Type="http://schemas.openxmlformats.org/officeDocument/2006/relationships/hyperlink" Target="https://doi.org/10.1016/j.jbusvent.2008.04.010" TargetMode="External"/><Relationship Id="rId36" Type="http://schemas.openxmlformats.org/officeDocument/2006/relationships/hyperlink" Target="https://doi.org/10.1108/MD-12-2020-1453" TargetMode="External"/><Relationship Id="rId10" Type="http://schemas.openxmlformats.org/officeDocument/2006/relationships/hyperlink" Target="mailto:wawan.setiadi@gmail.com" TargetMode="External"/><Relationship Id="rId19" Type="http://schemas.openxmlformats.org/officeDocument/2006/relationships/hyperlink" Target="https://doi.org/10.1108/JSBED-06-2021-0280" TargetMode="External"/><Relationship Id="rId31" Type="http://schemas.openxmlformats.org/officeDocument/2006/relationships/hyperlink" Target="https://doi.org/10.1225/R0612D" TargetMode="External"/><Relationship Id="rId4" Type="http://schemas.openxmlformats.org/officeDocument/2006/relationships/settings" Target="settings.xml"/><Relationship Id="rId9" Type="http://schemas.openxmlformats.org/officeDocument/2006/relationships/hyperlink" Target="mailto:wawan.setiadi@gmail.com" TargetMode="External"/><Relationship Id="rId14" Type="http://schemas.openxmlformats.org/officeDocument/2006/relationships/hyperlink" Target="https://doi.org/10.2307/20159594" TargetMode="External"/><Relationship Id="rId22" Type="http://schemas.openxmlformats.org/officeDocument/2006/relationships/hyperlink" Target="https://doi.org/10.1016/j.jclepro.2021.125970" TargetMode="External"/><Relationship Id="rId27" Type="http://schemas.openxmlformats.org/officeDocument/2006/relationships/hyperlink" Target="https://doi.org/10.1108/IJEBR-09-2021-0586" TargetMode="External"/><Relationship Id="rId30" Type="http://schemas.openxmlformats.org/officeDocument/2006/relationships/hyperlink" Target="https://doi.org/10.1080/08985626.2021.1942716" TargetMode="External"/><Relationship Id="rId35" Type="http://schemas.openxmlformats.org/officeDocument/2006/relationships/hyperlink" Target="https://doi.org/10.1504/IJAAPE.2006.008526"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png"/><Relationship Id="rId1" Type="http://schemas.openxmlformats.org/officeDocument/2006/relationships/hyperlink" Target="https://creativecommons.org/licenses/by-sa/4.0/" TargetMode="External"/><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20210426260152627" TargetMode="External"/><Relationship Id="rId2" Type="http://schemas.openxmlformats.org/officeDocument/2006/relationships/hyperlink" Target="https://doi.org/10.1080/10.52970/grcsd.v3i2.602"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5A16EC-D842-4B8B-BAD8-D1ABC0F1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5692</Words>
  <Characters>38937</Characters>
  <Application>Microsoft Office Word</Application>
  <DocSecurity>0</DocSecurity>
  <Lines>526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Halim Putra</dc:creator>
  <cp:keywords/>
  <dc:description/>
  <cp:lastModifiedBy>Aditya Halim Putra</cp:lastModifiedBy>
  <cp:revision>2</cp:revision>
  <cp:lastPrinted>2021-01-02T13:01:00Z</cp:lastPrinted>
  <dcterms:created xsi:type="dcterms:W3CDTF">2024-08-30T02:51:00Z</dcterms:created>
  <dcterms:modified xsi:type="dcterms:W3CDTF">2024-08-30T02:51:00Z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http://www.zotero.org/styles/chicago-note-bibliography-with-ibid</vt:lpwstr>
  </property>
  <property fmtid="{D5CDD505-2E9C-101B-9397-08002B2CF9AE}" pid="9" name="Mendeley Recent Style Name 3_1">
    <vt:lpwstr>Chicago Manual of Style 17th edition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http://csl.mendeley.com/styles/504048001/IJIRSSjournalCitation</vt:lpwstr>
  </property>
  <property fmtid="{D5CDD505-2E9C-101B-9397-08002B2CF9AE}" pid="13" name="Mendeley Recent Style Name 5_1">
    <vt:lpwstr>E-journal IJIRSS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7af85a3e-0a09-37a3-bf56-2e9efec98710</vt:lpwstr>
  </property>
  <property fmtid="{D5CDD505-2E9C-101B-9397-08002B2CF9AE}" pid="24" name="Mendeley Citation Style_1">
    <vt:lpwstr>http://www.zotero.org/styles/apa</vt:lpwstr>
  </property>
  <property fmtid="{D5CDD505-2E9C-101B-9397-08002B2CF9AE}" pid="25" name="GrammarlyDocumentId">
    <vt:lpwstr>2f97d8a9c31f53827b8d860b94ae5e09bd5d73abf721d00e4fdae65e2d98911e</vt:lpwstr>
  </property>
</Properties>
</file>