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886C26" w14:textId="2C02631A" w:rsidR="00A704FE" w:rsidRPr="00F06B9C" w:rsidRDefault="00111686" w:rsidP="00A704FE">
      <w:pPr>
        <w:ind w:left="2410"/>
      </w:pPr>
      <w:r w:rsidRPr="00F06B9C">
        <w:rPr>
          <w:noProof/>
        </w:rPr>
        <w:drawing>
          <wp:anchor distT="0" distB="0" distL="114300" distR="114300" simplePos="0" relativeHeight="251664384" behindDoc="0" locked="0" layoutInCell="1" allowOverlap="1" wp14:anchorId="72A09683" wp14:editId="394505C5">
            <wp:simplePos x="0" y="0"/>
            <wp:positionH relativeFrom="column">
              <wp:posOffset>-544152</wp:posOffset>
            </wp:positionH>
            <wp:positionV relativeFrom="paragraph">
              <wp:posOffset>314150</wp:posOffset>
            </wp:positionV>
            <wp:extent cx="1630558" cy="2306452"/>
            <wp:effectExtent l="0" t="0" r="825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0558" cy="2306452"/>
                    </a:xfrm>
                    <a:prstGeom prst="rect">
                      <a:avLst/>
                    </a:prstGeom>
                  </pic:spPr>
                </pic:pic>
              </a:graphicData>
            </a:graphic>
            <wp14:sizeRelH relativeFrom="page">
              <wp14:pctWidth>0</wp14:pctWidth>
            </wp14:sizeRelH>
            <wp14:sizeRelV relativeFrom="page">
              <wp14:pctHeight>0</wp14:pctHeight>
            </wp14:sizeRelV>
          </wp:anchor>
        </w:drawing>
      </w:r>
    </w:p>
    <w:p w14:paraId="7D58AF1F" w14:textId="635B149F" w:rsidR="00A64ACD" w:rsidRPr="00F06B9C" w:rsidRDefault="003F7CCE" w:rsidP="00A704FE">
      <w:pPr>
        <w:ind w:left="2410"/>
        <w:rPr>
          <w:color w:val="4C1E18"/>
        </w:rPr>
      </w:pPr>
      <w:r w:rsidRPr="00F06B9C">
        <w:rPr>
          <w:noProof/>
          <w:color w:val="4C1E18"/>
        </w:rPr>
        <mc:AlternateContent>
          <mc:Choice Requires="wps">
            <w:drawing>
              <wp:anchor distT="0" distB="0" distL="114300" distR="114300" simplePos="0" relativeHeight="251640832" behindDoc="0" locked="0" layoutInCell="1" allowOverlap="1" wp14:anchorId="5C85D04E" wp14:editId="1788413F">
                <wp:simplePos x="0" y="0"/>
                <wp:positionH relativeFrom="column">
                  <wp:posOffset>1375576</wp:posOffset>
                </wp:positionH>
                <wp:positionV relativeFrom="paragraph">
                  <wp:posOffset>24351</wp:posOffset>
                </wp:positionV>
                <wp:extent cx="0" cy="4802588"/>
                <wp:effectExtent l="0" t="0" r="38100" b="36195"/>
                <wp:wrapNone/>
                <wp:docPr id="2" name="Straight Connector 2"/>
                <wp:cNvGraphicFramePr/>
                <a:graphic xmlns:a="http://schemas.openxmlformats.org/drawingml/2006/main">
                  <a:graphicData uri="http://schemas.microsoft.com/office/word/2010/wordprocessingShape">
                    <wps:wsp>
                      <wps:cNvCnPr/>
                      <wps:spPr>
                        <a:xfrm>
                          <a:off x="0" y="0"/>
                          <a:ext cx="0" cy="4802588"/>
                        </a:xfrm>
                        <a:prstGeom prst="line">
                          <a:avLst/>
                        </a:prstGeom>
                        <a:ln w="12700">
                          <a:solidFill>
                            <a:srgbClr val="4C1E18"/>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line w14:anchorId="6AAE469E" id="Straight Connector 2"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3pt,1.9pt" to="108.3pt,3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" strokecolor="#4c1e18" strokeweight="1pt">
                <v:stroke joinstyle="miter"/>
              </v:line>
            </w:pict>
          </mc:Fallback>
        </mc:AlternateContent>
      </w:r>
      <w:r w:rsidR="00D63EEE" w:rsidRPr="00F06B9C">
        <w:rPr>
          <w:color w:val="4C1E18"/>
        </w:rPr>
        <w:t>COMMUNITY SERVICE | REPORT</w:t>
      </w:r>
      <w:r w:rsidR="00ED6823" w:rsidRPr="00F06B9C">
        <w:rPr>
          <w:color w:val="4C1E18"/>
        </w:rPr>
        <w:t xml:space="preserve"> </w:t>
      </w:r>
      <w:r w:rsidR="00B52455" w:rsidRPr="00F06B9C">
        <w:rPr>
          <w:color w:val="4C1E18"/>
        </w:rPr>
        <w:t xml:space="preserve"> </w:t>
      </w:r>
      <w:r w:rsidR="00A704FE" w:rsidRPr="00F06B9C">
        <w:rPr>
          <w:color w:val="4C1E18"/>
        </w:rPr>
        <w:t xml:space="preserve"> </w:t>
      </w:r>
    </w:p>
    <w:p w14:paraId="26989336" w14:textId="73FFF312" w:rsidR="00A704FE" w:rsidRPr="00F06B9C" w:rsidRDefault="00304AD0" w:rsidP="00C967DF">
      <w:pPr>
        <w:ind w:left="2410"/>
        <w:rPr>
          <w:rFonts w:ascii="Corbel" w:hAnsi="Corbel"/>
          <w:b/>
          <w:bCs/>
          <w:sz w:val="30"/>
          <w:szCs w:val="30"/>
        </w:rPr>
      </w:pPr>
      <w:r w:rsidRPr="00304AD0">
        <w:rPr>
          <w:rFonts w:ascii="Corbel" w:hAnsi="Corbel"/>
          <w:b/>
          <w:bCs/>
          <w:sz w:val="30"/>
          <w:szCs w:val="30"/>
        </w:rPr>
        <w:t>Navigating Community Dynamics: Management Strategies for Sustainable SME Development</w:t>
      </w:r>
    </w:p>
    <w:p w14:paraId="19EF9C80" w14:textId="65EC72FD" w:rsidR="00A704FE" w:rsidRPr="00F06B9C" w:rsidRDefault="00FC7C0E" w:rsidP="00A704FE">
      <w:pPr>
        <w:ind w:left="2410"/>
        <w:rPr>
          <w:rFonts w:ascii="Corbel" w:hAnsi="Corbel"/>
          <w:b/>
          <w:bCs/>
          <w:sz w:val="16"/>
          <w:szCs w:val="16"/>
          <w:vertAlign w:val="superscript"/>
        </w:rPr>
      </w:pPr>
      <w:r w:rsidRPr="00FC7C0E">
        <w:rPr>
          <w:rFonts w:ascii="Corbel" w:hAnsi="Corbel"/>
          <w:b/>
          <w:bCs/>
          <w:sz w:val="16"/>
          <w:szCs w:val="16"/>
        </w:rPr>
        <w:t xml:space="preserve">Titi Kamal </w:t>
      </w:r>
      <w:r w:rsidR="00A704FE" w:rsidRPr="00F06B9C">
        <w:rPr>
          <w:rFonts w:ascii="Corbel" w:hAnsi="Corbel"/>
          <w:b/>
          <w:bCs/>
          <w:sz w:val="16"/>
          <w:szCs w:val="16"/>
          <w:vertAlign w:val="superscript"/>
        </w:rPr>
        <w:t>*</w:t>
      </w:r>
    </w:p>
    <w:p w14:paraId="035F4806" w14:textId="77777777" w:rsidR="00FC7C0E" w:rsidRDefault="00254112" w:rsidP="00FC7C0E">
      <w:pPr>
        <w:spacing w:after="0" w:line="240" w:lineRule="auto"/>
        <w:ind w:left="2410"/>
        <w:rPr>
          <w:rFonts w:ascii="Corbel" w:eastAsia="Corbel" w:hAnsi="Corbel" w:cs="Corbel"/>
          <w:sz w:val="14"/>
          <w:szCs w:val="14"/>
        </w:rPr>
      </w:pPr>
      <w:r w:rsidRPr="00F06B9C">
        <w:rPr>
          <w:rFonts w:ascii="Corbel" w:eastAsia="Corbel" w:hAnsi="Corbel" w:cs="Corbel"/>
          <w:sz w:val="14"/>
          <w:szCs w:val="14"/>
          <w:vertAlign w:val="superscript"/>
        </w:rPr>
        <w:t>1</w:t>
      </w:r>
      <w:r w:rsidR="00C967DF" w:rsidRPr="00F06B9C">
        <w:rPr>
          <w:rFonts w:ascii="Corbel" w:eastAsia="Corbel" w:hAnsi="Corbel" w:cs="Corbel"/>
          <w:sz w:val="14"/>
          <w:szCs w:val="14"/>
          <w:vertAlign w:val="superscript"/>
        </w:rPr>
        <w:t xml:space="preserve"> </w:t>
      </w:r>
      <w:r w:rsidR="00FC7C0E" w:rsidRPr="00FC7C0E">
        <w:rPr>
          <w:rFonts w:ascii="Corbel" w:eastAsia="Corbel" w:hAnsi="Corbel" w:cs="Corbel"/>
          <w:sz w:val="14"/>
          <w:szCs w:val="14"/>
        </w:rPr>
        <w:t xml:space="preserve">Department of Accounting, Faculty of Economic and Business, Universitas Gunadarma, Jakarta, Indonesia. </w:t>
      </w:r>
    </w:p>
    <w:p w14:paraId="610937BB" w14:textId="5E8389AD" w:rsidR="00C967DF" w:rsidRPr="00F06B9C" w:rsidRDefault="00FC7C0E" w:rsidP="00FC7C0E">
      <w:pPr>
        <w:spacing w:after="0" w:line="240" w:lineRule="auto"/>
        <w:ind w:left="2410"/>
        <w:rPr>
          <w:rFonts w:ascii="Corbel" w:eastAsia="Corbel" w:hAnsi="Corbel" w:cs="Corbel"/>
          <w:sz w:val="14"/>
          <w:szCs w:val="14"/>
        </w:rPr>
      </w:pPr>
      <w:r w:rsidRPr="00FC7C0E">
        <w:rPr>
          <w:rFonts w:ascii="Corbel" w:eastAsia="Corbel" w:hAnsi="Corbel" w:cs="Corbel"/>
          <w:sz w:val="14"/>
          <w:szCs w:val="14"/>
        </w:rPr>
        <w:t xml:space="preserve">Email: </w:t>
      </w:r>
      <w:hyperlink r:id="rId9" w:history="1">
        <w:r w:rsidRPr="000008A1">
          <w:rPr>
            <w:rStyle w:val="Hyperlink"/>
            <w:rFonts w:ascii="Corbel" w:eastAsia="Corbel" w:hAnsi="Corbel" w:cs="Corbel"/>
            <w:sz w:val="14"/>
            <w:szCs w:val="14"/>
          </w:rPr>
          <w:t>titi.kamal@gmail.com</w:t>
        </w:r>
      </w:hyperlink>
      <w:r>
        <w:rPr>
          <w:rFonts w:ascii="Corbel" w:eastAsia="Corbel" w:hAnsi="Corbel" w:cs="Corbel"/>
          <w:sz w:val="14"/>
          <w:szCs w:val="14"/>
        </w:rPr>
        <w:t xml:space="preserve"> </w:t>
      </w:r>
      <w:r w:rsidR="00C967DF" w:rsidRPr="00F06B9C">
        <w:rPr>
          <w:rFonts w:ascii="Corbel" w:eastAsia="Corbel" w:hAnsi="Corbel" w:cs="Corbel"/>
          <w:sz w:val="14"/>
          <w:szCs w:val="14"/>
        </w:rPr>
        <w:t xml:space="preserve">  </w:t>
      </w:r>
      <w:r>
        <w:rPr>
          <w:rFonts w:ascii="Corbel" w:eastAsia="Corbel" w:hAnsi="Corbel" w:cs="Corbel"/>
          <w:sz w:val="14"/>
          <w:szCs w:val="14"/>
        </w:rPr>
        <w:t xml:space="preserve"> </w:t>
      </w:r>
    </w:p>
    <w:p w14:paraId="63C3E2EB" w14:textId="77777777" w:rsidR="00C967DF" w:rsidRPr="00F06B9C" w:rsidRDefault="00C967DF" w:rsidP="00254112">
      <w:pPr>
        <w:spacing w:after="0" w:line="240" w:lineRule="auto"/>
        <w:ind w:left="2410"/>
        <w:rPr>
          <w:rFonts w:ascii="Corbel" w:eastAsia="Corbel" w:hAnsi="Corbel" w:cs="Corbel"/>
          <w:sz w:val="14"/>
          <w:szCs w:val="14"/>
        </w:rPr>
      </w:pPr>
    </w:p>
    <w:p w14:paraId="117D0D42" w14:textId="2E559DC2" w:rsidR="00254112" w:rsidRPr="00F06B9C" w:rsidRDefault="00254112" w:rsidP="00A704FE">
      <w:pPr>
        <w:ind w:left="2410"/>
        <w:rPr>
          <w:rFonts w:ascii="Corbel" w:hAnsi="Corbel"/>
          <w:b/>
          <w:bCs/>
          <w:sz w:val="16"/>
          <w:szCs w:val="16"/>
          <w:vertAlign w:val="superscript"/>
        </w:rPr>
      </w:pPr>
    </w:p>
    <w:p w14:paraId="6A1B0D98" w14:textId="4E6BD80D" w:rsidR="00A704FE" w:rsidRPr="00F06B9C" w:rsidRDefault="00FB35F3" w:rsidP="00BF3A3F">
      <w:pPr>
        <w:ind w:left="2410"/>
        <w:jc w:val="both"/>
        <w:rPr>
          <w:rFonts w:ascii="Adobe Garamond Pro" w:hAnsi="Adobe Garamond Pro"/>
          <w:color w:val="FF0000"/>
          <w:sz w:val="16"/>
          <w:szCs w:val="16"/>
        </w:rPr>
      </w:pPr>
      <w:r w:rsidRPr="00F06B9C">
        <w:rPr>
          <w:noProof/>
          <w:color w:val="4C1E18"/>
        </w:rPr>
        <mc:AlternateContent>
          <mc:Choice Requires="wps">
            <w:drawing>
              <wp:anchor distT="0" distB="0" distL="114300" distR="114300" simplePos="0" relativeHeight="251639808" behindDoc="0" locked="0" layoutInCell="1" allowOverlap="1" wp14:anchorId="4477EF21" wp14:editId="31FFAB12">
                <wp:simplePos x="0" y="0"/>
                <wp:positionH relativeFrom="page">
                  <wp:posOffset>69381</wp:posOffset>
                </wp:positionH>
                <wp:positionV relativeFrom="paragraph">
                  <wp:posOffset>654105</wp:posOffset>
                </wp:positionV>
                <wp:extent cx="2220595" cy="1807845"/>
                <wp:effectExtent l="0" t="0" r="8255" b="1905"/>
                <wp:wrapNone/>
                <wp:docPr id="1" name="Rectangle 1"/>
                <wp:cNvGraphicFramePr/>
                <a:graphic xmlns:a="http://schemas.openxmlformats.org/drawingml/2006/main">
                  <a:graphicData uri="http://schemas.microsoft.com/office/word/2010/wordprocessingShape">
                    <wps:wsp>
                      <wps:cNvSpPr/>
                      <wps:spPr>
                        <a:xfrm>
                          <a:off x="0" y="0"/>
                          <a:ext cx="2220595" cy="180784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F951144" w14:textId="5D5F3CC8" w:rsidR="00C865BA" w:rsidRPr="00F06B9C" w:rsidRDefault="00C865BA" w:rsidP="00C865BA">
                            <w:pPr>
                              <w:spacing w:after="0"/>
                              <w:ind w:left="426"/>
                              <w:rPr>
                                <w:rFonts w:asciiTheme="majorHAnsi" w:hAnsiTheme="majorHAnsi" w:cstheme="majorHAnsi"/>
                                <w:sz w:val="16"/>
                                <w:szCs w:val="16"/>
                              </w:rPr>
                            </w:pPr>
                            <w:r w:rsidRPr="00F06B9C">
                              <w:rPr>
                                <w:rFonts w:asciiTheme="majorHAnsi" w:hAnsiTheme="majorHAnsi" w:cstheme="majorHAnsi"/>
                                <w:color w:val="4C1E18"/>
                                <w:sz w:val="16"/>
                                <w:szCs w:val="16"/>
                              </w:rPr>
                              <w:t>Received:</w:t>
                            </w:r>
                            <w:r w:rsidRPr="00F06B9C">
                              <w:rPr>
                                <w:rFonts w:asciiTheme="majorHAnsi" w:hAnsiTheme="majorHAnsi" w:cstheme="majorHAnsi"/>
                                <w:sz w:val="16"/>
                                <w:szCs w:val="16"/>
                              </w:rPr>
                              <w:t xml:space="preserve"> </w:t>
                            </w:r>
                            <w:r>
                              <w:rPr>
                                <w:rFonts w:asciiTheme="majorHAnsi" w:hAnsiTheme="majorHAnsi" w:cstheme="majorHAnsi"/>
                                <w:sz w:val="16"/>
                                <w:szCs w:val="16"/>
                              </w:rPr>
                              <w:t>1</w:t>
                            </w:r>
                            <w:r>
                              <w:rPr>
                                <w:rFonts w:asciiTheme="majorHAnsi" w:hAnsiTheme="majorHAnsi" w:cstheme="majorHAnsi"/>
                                <w:sz w:val="16"/>
                                <w:szCs w:val="16"/>
                              </w:rPr>
                              <w:t>1</w:t>
                            </w:r>
                            <w:r w:rsidRPr="00F06B9C">
                              <w:rPr>
                                <w:rFonts w:asciiTheme="majorHAnsi" w:hAnsiTheme="majorHAnsi" w:cstheme="majorHAnsi"/>
                                <w:sz w:val="16"/>
                                <w:szCs w:val="16"/>
                              </w:rPr>
                              <w:t xml:space="preserve"> </w:t>
                            </w:r>
                            <w:r>
                              <w:rPr>
                                <w:rFonts w:asciiTheme="majorHAnsi" w:hAnsiTheme="majorHAnsi" w:cstheme="majorHAnsi"/>
                                <w:sz w:val="16"/>
                                <w:szCs w:val="16"/>
                              </w:rPr>
                              <w:t>April</w:t>
                            </w:r>
                            <w:r w:rsidRPr="00F06B9C">
                              <w:rPr>
                                <w:rFonts w:asciiTheme="majorHAnsi" w:hAnsiTheme="majorHAnsi" w:cstheme="majorHAnsi"/>
                                <w:sz w:val="16"/>
                                <w:szCs w:val="16"/>
                              </w:rPr>
                              <w:t xml:space="preserve"> 202</w:t>
                            </w:r>
                            <w:r>
                              <w:rPr>
                                <w:rFonts w:asciiTheme="majorHAnsi" w:hAnsiTheme="majorHAnsi" w:cstheme="majorHAnsi"/>
                                <w:sz w:val="16"/>
                                <w:szCs w:val="16"/>
                              </w:rPr>
                              <w:t>3</w:t>
                            </w:r>
                          </w:p>
                          <w:p w14:paraId="74C43584" w14:textId="40383F1A" w:rsidR="00C865BA" w:rsidRPr="00F06B9C" w:rsidRDefault="00C865BA" w:rsidP="00C865BA">
                            <w:pPr>
                              <w:spacing w:after="0"/>
                              <w:ind w:left="426"/>
                              <w:rPr>
                                <w:rFonts w:asciiTheme="majorHAnsi" w:hAnsiTheme="majorHAnsi" w:cstheme="majorHAnsi"/>
                                <w:sz w:val="16"/>
                                <w:szCs w:val="16"/>
                              </w:rPr>
                            </w:pPr>
                            <w:r w:rsidRPr="00F06B9C">
                              <w:rPr>
                                <w:rFonts w:asciiTheme="majorHAnsi" w:hAnsiTheme="majorHAnsi" w:cstheme="majorHAnsi"/>
                                <w:color w:val="4C1E18"/>
                                <w:sz w:val="16"/>
                                <w:szCs w:val="16"/>
                              </w:rPr>
                              <w:t xml:space="preserve">Revised: </w:t>
                            </w:r>
                            <w:r>
                              <w:rPr>
                                <w:rFonts w:asciiTheme="majorHAnsi" w:hAnsiTheme="majorHAnsi" w:cstheme="majorHAnsi"/>
                                <w:sz w:val="16"/>
                                <w:szCs w:val="16"/>
                              </w:rPr>
                              <w:t>18</w:t>
                            </w:r>
                            <w:r w:rsidRPr="00F06B9C">
                              <w:rPr>
                                <w:rFonts w:asciiTheme="majorHAnsi" w:hAnsiTheme="majorHAnsi" w:cstheme="majorHAnsi"/>
                                <w:sz w:val="16"/>
                                <w:szCs w:val="16"/>
                              </w:rPr>
                              <w:t xml:space="preserve"> </w:t>
                            </w:r>
                            <w:r>
                              <w:rPr>
                                <w:rFonts w:asciiTheme="majorHAnsi" w:hAnsiTheme="majorHAnsi" w:cstheme="majorHAnsi"/>
                                <w:sz w:val="16"/>
                                <w:szCs w:val="16"/>
                              </w:rPr>
                              <w:t>February</w:t>
                            </w:r>
                            <w:r w:rsidRPr="00F06B9C">
                              <w:rPr>
                                <w:rFonts w:asciiTheme="majorHAnsi" w:hAnsiTheme="majorHAnsi" w:cstheme="majorHAnsi"/>
                                <w:sz w:val="16"/>
                                <w:szCs w:val="16"/>
                              </w:rPr>
                              <w:t xml:space="preserve"> 202</w:t>
                            </w:r>
                            <w:r>
                              <w:rPr>
                                <w:rFonts w:asciiTheme="majorHAnsi" w:hAnsiTheme="majorHAnsi" w:cstheme="majorHAnsi"/>
                                <w:sz w:val="16"/>
                                <w:szCs w:val="16"/>
                              </w:rPr>
                              <w:t>3</w:t>
                            </w:r>
                          </w:p>
                          <w:p w14:paraId="264604A9" w14:textId="77777777" w:rsidR="00C865BA" w:rsidRPr="00F06B9C" w:rsidRDefault="00C865BA" w:rsidP="00C865BA">
                            <w:pPr>
                              <w:spacing w:after="0"/>
                              <w:ind w:left="426"/>
                              <w:rPr>
                                <w:rFonts w:asciiTheme="majorHAnsi" w:hAnsiTheme="majorHAnsi" w:cstheme="majorHAnsi"/>
                                <w:sz w:val="16"/>
                                <w:szCs w:val="16"/>
                              </w:rPr>
                            </w:pPr>
                            <w:r w:rsidRPr="00F06B9C">
                              <w:rPr>
                                <w:rFonts w:asciiTheme="majorHAnsi" w:hAnsiTheme="majorHAnsi" w:cstheme="majorHAnsi"/>
                                <w:color w:val="4C1E18"/>
                                <w:sz w:val="16"/>
                                <w:szCs w:val="16"/>
                              </w:rPr>
                              <w:t>Accepted:</w:t>
                            </w:r>
                            <w:r w:rsidRPr="00F06B9C">
                              <w:rPr>
                                <w:rFonts w:asciiTheme="majorHAnsi" w:hAnsiTheme="majorHAnsi" w:cstheme="majorHAnsi"/>
                                <w:sz w:val="16"/>
                                <w:szCs w:val="16"/>
                              </w:rPr>
                              <w:t xml:space="preserve"> </w:t>
                            </w:r>
                            <w:r>
                              <w:rPr>
                                <w:rFonts w:asciiTheme="majorHAnsi" w:hAnsiTheme="majorHAnsi" w:cstheme="majorHAnsi"/>
                                <w:sz w:val="16"/>
                                <w:szCs w:val="16"/>
                              </w:rPr>
                              <w:t>30</w:t>
                            </w:r>
                            <w:r w:rsidRPr="00F06B9C">
                              <w:rPr>
                                <w:rFonts w:asciiTheme="majorHAnsi" w:hAnsiTheme="majorHAnsi" w:cstheme="majorHAnsi"/>
                                <w:sz w:val="16"/>
                                <w:szCs w:val="16"/>
                              </w:rPr>
                              <w:t xml:space="preserve"> </w:t>
                            </w:r>
                            <w:r>
                              <w:rPr>
                                <w:rFonts w:asciiTheme="majorHAnsi" w:hAnsiTheme="majorHAnsi" w:cstheme="majorHAnsi"/>
                                <w:sz w:val="16"/>
                                <w:szCs w:val="16"/>
                              </w:rPr>
                              <w:t>October</w:t>
                            </w:r>
                            <w:r w:rsidRPr="00F06B9C">
                              <w:rPr>
                                <w:rFonts w:asciiTheme="majorHAnsi" w:hAnsiTheme="majorHAnsi" w:cstheme="majorHAnsi"/>
                                <w:sz w:val="16"/>
                                <w:szCs w:val="16"/>
                              </w:rPr>
                              <w:t xml:space="preserve"> 202</w:t>
                            </w:r>
                            <w:r>
                              <w:rPr>
                                <w:rFonts w:asciiTheme="majorHAnsi" w:hAnsiTheme="majorHAnsi" w:cstheme="majorHAnsi"/>
                                <w:sz w:val="16"/>
                                <w:szCs w:val="16"/>
                              </w:rPr>
                              <w:t>3</w:t>
                            </w:r>
                          </w:p>
                          <w:p w14:paraId="3FDC1403" w14:textId="77777777" w:rsidR="00C967DF" w:rsidRPr="00F06B9C" w:rsidRDefault="00C967DF" w:rsidP="00232686">
                            <w:pPr>
                              <w:spacing w:after="0"/>
                              <w:ind w:left="426"/>
                              <w:rPr>
                                <w:rFonts w:asciiTheme="majorHAnsi" w:hAnsiTheme="majorHAnsi" w:cstheme="majorHAnsi"/>
                                <w:sz w:val="16"/>
                                <w:szCs w:val="16"/>
                              </w:rPr>
                            </w:pPr>
                          </w:p>
                          <w:p w14:paraId="78F88B28" w14:textId="33FF66AD" w:rsidR="00C967DF" w:rsidRPr="00F06B9C" w:rsidRDefault="00C967DF" w:rsidP="00232686">
                            <w:pPr>
                              <w:spacing w:after="0"/>
                              <w:ind w:left="426"/>
                              <w:rPr>
                                <w:rFonts w:asciiTheme="majorHAnsi" w:hAnsiTheme="majorHAnsi" w:cstheme="majorHAnsi"/>
                                <w:sz w:val="16"/>
                                <w:szCs w:val="16"/>
                              </w:rPr>
                            </w:pPr>
                            <w:r w:rsidRPr="00F06B9C">
                              <w:rPr>
                                <w:rFonts w:asciiTheme="majorHAnsi" w:hAnsiTheme="majorHAnsi" w:cstheme="majorHAnsi"/>
                                <w:sz w:val="16"/>
                                <w:szCs w:val="16"/>
                              </w:rPr>
                              <w:t>*</w:t>
                            </w:r>
                            <w:r w:rsidRPr="00F06B9C">
                              <w:rPr>
                                <w:rFonts w:asciiTheme="majorHAnsi" w:hAnsiTheme="majorHAnsi" w:cstheme="majorHAnsi"/>
                                <w:color w:val="4C1E18"/>
                                <w:sz w:val="16"/>
                                <w:szCs w:val="16"/>
                              </w:rPr>
                              <w:t xml:space="preserve">Corresponding author: </w:t>
                            </w:r>
                            <w:r w:rsidR="00FC7C0E">
                              <w:rPr>
                                <w:rFonts w:asciiTheme="majorHAnsi" w:hAnsiTheme="majorHAnsi" w:cstheme="majorHAnsi"/>
                                <w:sz w:val="16"/>
                                <w:szCs w:val="16"/>
                              </w:rPr>
                              <w:t xml:space="preserve">Titi Kamal, </w:t>
                            </w:r>
                            <w:r w:rsidR="00FC7C0E" w:rsidRPr="00FC7C0E">
                              <w:rPr>
                                <w:rFonts w:asciiTheme="majorHAnsi" w:hAnsiTheme="majorHAnsi" w:cstheme="majorHAnsi"/>
                                <w:sz w:val="16"/>
                                <w:szCs w:val="16"/>
                              </w:rPr>
                              <w:t xml:space="preserve">Department of Accounting, Faculty of Economic and Business, Universitas Gunadarma, Jakarta, Indonesia. </w:t>
                            </w:r>
                          </w:p>
                          <w:p w14:paraId="5C1CD371" w14:textId="77777777" w:rsidR="00C967DF" w:rsidRPr="00F06B9C" w:rsidRDefault="00C967DF" w:rsidP="00232686">
                            <w:pPr>
                              <w:spacing w:after="0"/>
                              <w:ind w:left="426"/>
                              <w:rPr>
                                <w:rFonts w:asciiTheme="majorHAnsi" w:hAnsiTheme="majorHAnsi" w:cstheme="majorHAnsi"/>
                                <w:sz w:val="16"/>
                                <w:szCs w:val="16"/>
                              </w:rPr>
                            </w:pPr>
                          </w:p>
                          <w:p w14:paraId="330F1CCA" w14:textId="36DCDA80" w:rsidR="00FC7C0E" w:rsidRPr="00F06B9C" w:rsidRDefault="00C967DF" w:rsidP="00FC7C0E">
                            <w:pPr>
                              <w:spacing w:after="0"/>
                              <w:ind w:left="426"/>
                              <w:rPr>
                                <w:rFonts w:asciiTheme="majorHAnsi" w:hAnsiTheme="majorHAnsi" w:cstheme="majorHAnsi"/>
                                <w:sz w:val="16"/>
                                <w:szCs w:val="16"/>
                              </w:rPr>
                            </w:pPr>
                            <w:r w:rsidRPr="00F06B9C">
                              <w:rPr>
                                <w:rFonts w:asciiTheme="majorHAnsi" w:hAnsiTheme="majorHAnsi" w:cstheme="majorHAnsi"/>
                                <w:color w:val="4C1E18"/>
                                <w:sz w:val="16"/>
                                <w:szCs w:val="16"/>
                              </w:rPr>
                              <w:t>E-mail:</w:t>
                            </w:r>
                            <w:r w:rsidR="00FC7C0E" w:rsidRPr="00FC7C0E">
                              <w:rPr>
                                <w:rFonts w:asciiTheme="majorHAnsi" w:hAnsiTheme="majorHAnsi" w:cstheme="majorHAnsi"/>
                                <w:sz w:val="16"/>
                                <w:szCs w:val="16"/>
                              </w:rPr>
                              <w:t xml:space="preserve"> </w:t>
                            </w:r>
                            <w:hyperlink r:id="rId10" w:history="1">
                              <w:r w:rsidR="00FC7C0E" w:rsidRPr="000008A1">
                                <w:rPr>
                                  <w:rStyle w:val="Hyperlink"/>
                                  <w:rFonts w:asciiTheme="majorHAnsi" w:hAnsiTheme="majorHAnsi" w:cstheme="majorHAnsi"/>
                                  <w:sz w:val="16"/>
                                  <w:szCs w:val="16"/>
                                </w:rPr>
                                <w:t>titi.kamal@gmail.com</w:t>
                              </w:r>
                            </w:hyperlink>
                            <w:r w:rsidR="00FC7C0E">
                              <w:rPr>
                                <w:rFonts w:asciiTheme="majorHAnsi" w:hAnsiTheme="majorHAnsi" w:cstheme="majorHAnsi"/>
                                <w:sz w:val="16"/>
                                <w:szCs w:val="16"/>
                              </w:rPr>
                              <w:t xml:space="preserve"> </w:t>
                            </w:r>
                          </w:p>
                          <w:p w14:paraId="71FF7617" w14:textId="65D03292" w:rsidR="00C967DF" w:rsidRPr="00F06B9C" w:rsidRDefault="00C967DF" w:rsidP="00232686">
                            <w:pPr>
                              <w:spacing w:after="0"/>
                              <w:ind w:left="426"/>
                              <w:rPr>
                                <w:rFonts w:asciiTheme="majorHAnsi" w:hAnsiTheme="majorHAnsi" w:cstheme="majorHAnsi"/>
                                <w:sz w:val="16"/>
                                <w:szCs w:val="16"/>
                              </w:rPr>
                            </w:pPr>
                          </w:p>
                          <w:p w14:paraId="7062343B" w14:textId="77777777" w:rsidR="00C967DF" w:rsidRPr="00F06B9C" w:rsidRDefault="00C967DF" w:rsidP="00A704FE">
                            <w:pPr>
                              <w:spacing w:after="0"/>
                              <w:ind w:left="567"/>
                              <w:rPr>
                                <w:rFonts w:asciiTheme="majorHAnsi" w:hAnsiTheme="majorHAnsi" w:cstheme="majorHAnsi"/>
                                <w:sz w:val="16"/>
                                <w:szCs w:val="16"/>
                              </w:rPr>
                            </w:pPr>
                          </w:p>
                          <w:p w14:paraId="70D7282C" w14:textId="62E6ACC0" w:rsidR="00C967DF" w:rsidRPr="00F06B9C" w:rsidRDefault="00C967DF" w:rsidP="00A704FE">
                            <w:pPr>
                              <w:spacing w:after="0"/>
                              <w:ind w:left="567"/>
                              <w:rPr>
                                <w:rFonts w:asciiTheme="majorHAnsi" w:hAnsiTheme="majorHAnsi" w:cstheme="majorHAnsi"/>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77EF21" id="Rectangle 1" o:spid="_x0000_s1026" style="position:absolute;left:0;text-align:left;margin-left:5.45pt;margin-top:51.5pt;width:174.85pt;height:142.35pt;z-index:25163980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" fillcolor="white [3201]" stroked="f" strokeweight="1pt">
                <v:textbox>
                  <w:txbxContent>
                    <w:p w14:paraId="5F951144" w14:textId="5D5F3CC8" w:rsidR="00C865BA" w:rsidRPr="00F06B9C" w:rsidRDefault="00C865BA" w:rsidP="00C865BA">
                      <w:pPr>
                        <w:spacing w:after="0"/>
                        <w:ind w:left="426"/>
                        <w:rPr>
                          <w:rFonts w:asciiTheme="majorHAnsi" w:hAnsiTheme="majorHAnsi" w:cstheme="majorHAnsi"/>
                          <w:sz w:val="16"/>
                          <w:szCs w:val="16"/>
                        </w:rPr>
                      </w:pPr>
                      <w:r w:rsidRPr="00F06B9C">
                        <w:rPr>
                          <w:rFonts w:asciiTheme="majorHAnsi" w:hAnsiTheme="majorHAnsi" w:cstheme="majorHAnsi"/>
                          <w:color w:val="4C1E18"/>
                          <w:sz w:val="16"/>
                          <w:szCs w:val="16"/>
                        </w:rPr>
                        <w:t>Received:</w:t>
                      </w:r>
                      <w:r w:rsidRPr="00F06B9C">
                        <w:rPr>
                          <w:rFonts w:asciiTheme="majorHAnsi" w:hAnsiTheme="majorHAnsi" w:cstheme="majorHAnsi"/>
                          <w:sz w:val="16"/>
                          <w:szCs w:val="16"/>
                        </w:rPr>
                        <w:t xml:space="preserve"> </w:t>
                      </w:r>
                      <w:r>
                        <w:rPr>
                          <w:rFonts w:asciiTheme="majorHAnsi" w:hAnsiTheme="majorHAnsi" w:cstheme="majorHAnsi"/>
                          <w:sz w:val="16"/>
                          <w:szCs w:val="16"/>
                        </w:rPr>
                        <w:t>1</w:t>
                      </w:r>
                      <w:r>
                        <w:rPr>
                          <w:rFonts w:asciiTheme="majorHAnsi" w:hAnsiTheme="majorHAnsi" w:cstheme="majorHAnsi"/>
                          <w:sz w:val="16"/>
                          <w:szCs w:val="16"/>
                        </w:rPr>
                        <w:t>1</w:t>
                      </w:r>
                      <w:r w:rsidRPr="00F06B9C">
                        <w:rPr>
                          <w:rFonts w:asciiTheme="majorHAnsi" w:hAnsiTheme="majorHAnsi" w:cstheme="majorHAnsi"/>
                          <w:sz w:val="16"/>
                          <w:szCs w:val="16"/>
                        </w:rPr>
                        <w:t xml:space="preserve"> </w:t>
                      </w:r>
                      <w:r>
                        <w:rPr>
                          <w:rFonts w:asciiTheme="majorHAnsi" w:hAnsiTheme="majorHAnsi" w:cstheme="majorHAnsi"/>
                          <w:sz w:val="16"/>
                          <w:szCs w:val="16"/>
                        </w:rPr>
                        <w:t>April</w:t>
                      </w:r>
                      <w:r w:rsidRPr="00F06B9C">
                        <w:rPr>
                          <w:rFonts w:asciiTheme="majorHAnsi" w:hAnsiTheme="majorHAnsi" w:cstheme="majorHAnsi"/>
                          <w:sz w:val="16"/>
                          <w:szCs w:val="16"/>
                        </w:rPr>
                        <w:t xml:space="preserve"> 202</w:t>
                      </w:r>
                      <w:r>
                        <w:rPr>
                          <w:rFonts w:asciiTheme="majorHAnsi" w:hAnsiTheme="majorHAnsi" w:cstheme="majorHAnsi"/>
                          <w:sz w:val="16"/>
                          <w:szCs w:val="16"/>
                        </w:rPr>
                        <w:t>3</w:t>
                      </w:r>
                    </w:p>
                    <w:p w14:paraId="74C43584" w14:textId="40383F1A" w:rsidR="00C865BA" w:rsidRPr="00F06B9C" w:rsidRDefault="00C865BA" w:rsidP="00C865BA">
                      <w:pPr>
                        <w:spacing w:after="0"/>
                        <w:ind w:left="426"/>
                        <w:rPr>
                          <w:rFonts w:asciiTheme="majorHAnsi" w:hAnsiTheme="majorHAnsi" w:cstheme="majorHAnsi"/>
                          <w:sz w:val="16"/>
                          <w:szCs w:val="16"/>
                        </w:rPr>
                      </w:pPr>
                      <w:r w:rsidRPr="00F06B9C">
                        <w:rPr>
                          <w:rFonts w:asciiTheme="majorHAnsi" w:hAnsiTheme="majorHAnsi" w:cstheme="majorHAnsi"/>
                          <w:color w:val="4C1E18"/>
                          <w:sz w:val="16"/>
                          <w:szCs w:val="16"/>
                        </w:rPr>
                        <w:t xml:space="preserve">Revised: </w:t>
                      </w:r>
                      <w:r>
                        <w:rPr>
                          <w:rFonts w:asciiTheme="majorHAnsi" w:hAnsiTheme="majorHAnsi" w:cstheme="majorHAnsi"/>
                          <w:sz w:val="16"/>
                          <w:szCs w:val="16"/>
                        </w:rPr>
                        <w:t>18</w:t>
                      </w:r>
                      <w:r w:rsidRPr="00F06B9C">
                        <w:rPr>
                          <w:rFonts w:asciiTheme="majorHAnsi" w:hAnsiTheme="majorHAnsi" w:cstheme="majorHAnsi"/>
                          <w:sz w:val="16"/>
                          <w:szCs w:val="16"/>
                        </w:rPr>
                        <w:t xml:space="preserve"> </w:t>
                      </w:r>
                      <w:r>
                        <w:rPr>
                          <w:rFonts w:asciiTheme="majorHAnsi" w:hAnsiTheme="majorHAnsi" w:cstheme="majorHAnsi"/>
                          <w:sz w:val="16"/>
                          <w:szCs w:val="16"/>
                        </w:rPr>
                        <w:t>February</w:t>
                      </w:r>
                      <w:r w:rsidRPr="00F06B9C">
                        <w:rPr>
                          <w:rFonts w:asciiTheme="majorHAnsi" w:hAnsiTheme="majorHAnsi" w:cstheme="majorHAnsi"/>
                          <w:sz w:val="16"/>
                          <w:szCs w:val="16"/>
                        </w:rPr>
                        <w:t xml:space="preserve"> 202</w:t>
                      </w:r>
                      <w:r>
                        <w:rPr>
                          <w:rFonts w:asciiTheme="majorHAnsi" w:hAnsiTheme="majorHAnsi" w:cstheme="majorHAnsi"/>
                          <w:sz w:val="16"/>
                          <w:szCs w:val="16"/>
                        </w:rPr>
                        <w:t>3</w:t>
                      </w:r>
                    </w:p>
                    <w:p w14:paraId="264604A9" w14:textId="77777777" w:rsidR="00C865BA" w:rsidRPr="00F06B9C" w:rsidRDefault="00C865BA" w:rsidP="00C865BA">
                      <w:pPr>
                        <w:spacing w:after="0"/>
                        <w:ind w:left="426"/>
                        <w:rPr>
                          <w:rFonts w:asciiTheme="majorHAnsi" w:hAnsiTheme="majorHAnsi" w:cstheme="majorHAnsi"/>
                          <w:sz w:val="16"/>
                          <w:szCs w:val="16"/>
                        </w:rPr>
                      </w:pPr>
                      <w:r w:rsidRPr="00F06B9C">
                        <w:rPr>
                          <w:rFonts w:asciiTheme="majorHAnsi" w:hAnsiTheme="majorHAnsi" w:cstheme="majorHAnsi"/>
                          <w:color w:val="4C1E18"/>
                          <w:sz w:val="16"/>
                          <w:szCs w:val="16"/>
                        </w:rPr>
                        <w:t>Accepted:</w:t>
                      </w:r>
                      <w:r w:rsidRPr="00F06B9C">
                        <w:rPr>
                          <w:rFonts w:asciiTheme="majorHAnsi" w:hAnsiTheme="majorHAnsi" w:cstheme="majorHAnsi"/>
                          <w:sz w:val="16"/>
                          <w:szCs w:val="16"/>
                        </w:rPr>
                        <w:t xml:space="preserve"> </w:t>
                      </w:r>
                      <w:r>
                        <w:rPr>
                          <w:rFonts w:asciiTheme="majorHAnsi" w:hAnsiTheme="majorHAnsi" w:cstheme="majorHAnsi"/>
                          <w:sz w:val="16"/>
                          <w:szCs w:val="16"/>
                        </w:rPr>
                        <w:t>30</w:t>
                      </w:r>
                      <w:r w:rsidRPr="00F06B9C">
                        <w:rPr>
                          <w:rFonts w:asciiTheme="majorHAnsi" w:hAnsiTheme="majorHAnsi" w:cstheme="majorHAnsi"/>
                          <w:sz w:val="16"/>
                          <w:szCs w:val="16"/>
                        </w:rPr>
                        <w:t xml:space="preserve"> </w:t>
                      </w:r>
                      <w:r>
                        <w:rPr>
                          <w:rFonts w:asciiTheme="majorHAnsi" w:hAnsiTheme="majorHAnsi" w:cstheme="majorHAnsi"/>
                          <w:sz w:val="16"/>
                          <w:szCs w:val="16"/>
                        </w:rPr>
                        <w:t>October</w:t>
                      </w:r>
                      <w:r w:rsidRPr="00F06B9C">
                        <w:rPr>
                          <w:rFonts w:asciiTheme="majorHAnsi" w:hAnsiTheme="majorHAnsi" w:cstheme="majorHAnsi"/>
                          <w:sz w:val="16"/>
                          <w:szCs w:val="16"/>
                        </w:rPr>
                        <w:t xml:space="preserve"> 202</w:t>
                      </w:r>
                      <w:r>
                        <w:rPr>
                          <w:rFonts w:asciiTheme="majorHAnsi" w:hAnsiTheme="majorHAnsi" w:cstheme="majorHAnsi"/>
                          <w:sz w:val="16"/>
                          <w:szCs w:val="16"/>
                        </w:rPr>
                        <w:t>3</w:t>
                      </w:r>
                    </w:p>
                    <w:p w14:paraId="3FDC1403" w14:textId="77777777" w:rsidR="00C967DF" w:rsidRPr="00F06B9C" w:rsidRDefault="00C967DF" w:rsidP="00232686">
                      <w:pPr>
                        <w:spacing w:after="0"/>
                        <w:ind w:left="426"/>
                        <w:rPr>
                          <w:rFonts w:asciiTheme="majorHAnsi" w:hAnsiTheme="majorHAnsi" w:cstheme="majorHAnsi"/>
                          <w:sz w:val="16"/>
                          <w:szCs w:val="16"/>
                        </w:rPr>
                      </w:pPr>
                    </w:p>
                    <w:p w14:paraId="78F88B28" w14:textId="33FF66AD" w:rsidR="00C967DF" w:rsidRPr="00F06B9C" w:rsidRDefault="00C967DF" w:rsidP="00232686">
                      <w:pPr>
                        <w:spacing w:after="0"/>
                        <w:ind w:left="426"/>
                        <w:rPr>
                          <w:rFonts w:asciiTheme="majorHAnsi" w:hAnsiTheme="majorHAnsi" w:cstheme="majorHAnsi"/>
                          <w:sz w:val="16"/>
                          <w:szCs w:val="16"/>
                        </w:rPr>
                      </w:pPr>
                      <w:r w:rsidRPr="00F06B9C">
                        <w:rPr>
                          <w:rFonts w:asciiTheme="majorHAnsi" w:hAnsiTheme="majorHAnsi" w:cstheme="majorHAnsi"/>
                          <w:sz w:val="16"/>
                          <w:szCs w:val="16"/>
                        </w:rPr>
                        <w:t>*</w:t>
                      </w:r>
                      <w:r w:rsidRPr="00F06B9C">
                        <w:rPr>
                          <w:rFonts w:asciiTheme="majorHAnsi" w:hAnsiTheme="majorHAnsi" w:cstheme="majorHAnsi"/>
                          <w:color w:val="4C1E18"/>
                          <w:sz w:val="16"/>
                          <w:szCs w:val="16"/>
                        </w:rPr>
                        <w:t xml:space="preserve">Corresponding author: </w:t>
                      </w:r>
                      <w:r w:rsidR="00FC7C0E">
                        <w:rPr>
                          <w:rFonts w:asciiTheme="majorHAnsi" w:hAnsiTheme="majorHAnsi" w:cstheme="majorHAnsi"/>
                          <w:sz w:val="16"/>
                          <w:szCs w:val="16"/>
                        </w:rPr>
                        <w:t xml:space="preserve">Titi Kamal, </w:t>
                      </w:r>
                      <w:r w:rsidR="00FC7C0E" w:rsidRPr="00FC7C0E">
                        <w:rPr>
                          <w:rFonts w:asciiTheme="majorHAnsi" w:hAnsiTheme="majorHAnsi" w:cstheme="majorHAnsi"/>
                          <w:sz w:val="16"/>
                          <w:szCs w:val="16"/>
                        </w:rPr>
                        <w:t xml:space="preserve">Department of Accounting, Faculty of Economic and Business, Universitas Gunadarma, Jakarta, Indonesia. </w:t>
                      </w:r>
                    </w:p>
                    <w:p w14:paraId="5C1CD371" w14:textId="77777777" w:rsidR="00C967DF" w:rsidRPr="00F06B9C" w:rsidRDefault="00C967DF" w:rsidP="00232686">
                      <w:pPr>
                        <w:spacing w:after="0"/>
                        <w:ind w:left="426"/>
                        <w:rPr>
                          <w:rFonts w:asciiTheme="majorHAnsi" w:hAnsiTheme="majorHAnsi" w:cstheme="majorHAnsi"/>
                          <w:sz w:val="16"/>
                          <w:szCs w:val="16"/>
                        </w:rPr>
                      </w:pPr>
                    </w:p>
                    <w:p w14:paraId="330F1CCA" w14:textId="36DCDA80" w:rsidR="00FC7C0E" w:rsidRPr="00F06B9C" w:rsidRDefault="00C967DF" w:rsidP="00FC7C0E">
                      <w:pPr>
                        <w:spacing w:after="0"/>
                        <w:ind w:left="426"/>
                        <w:rPr>
                          <w:rFonts w:asciiTheme="majorHAnsi" w:hAnsiTheme="majorHAnsi" w:cstheme="majorHAnsi"/>
                          <w:sz w:val="16"/>
                          <w:szCs w:val="16"/>
                        </w:rPr>
                      </w:pPr>
                      <w:r w:rsidRPr="00F06B9C">
                        <w:rPr>
                          <w:rFonts w:asciiTheme="majorHAnsi" w:hAnsiTheme="majorHAnsi" w:cstheme="majorHAnsi"/>
                          <w:color w:val="4C1E18"/>
                          <w:sz w:val="16"/>
                          <w:szCs w:val="16"/>
                        </w:rPr>
                        <w:t>E-mail:</w:t>
                      </w:r>
                      <w:r w:rsidR="00FC7C0E" w:rsidRPr="00FC7C0E">
                        <w:rPr>
                          <w:rFonts w:asciiTheme="majorHAnsi" w:hAnsiTheme="majorHAnsi" w:cstheme="majorHAnsi"/>
                          <w:sz w:val="16"/>
                          <w:szCs w:val="16"/>
                        </w:rPr>
                        <w:t xml:space="preserve"> </w:t>
                      </w:r>
                      <w:hyperlink r:id="rId11" w:history="1">
                        <w:r w:rsidR="00FC7C0E" w:rsidRPr="000008A1">
                          <w:rPr>
                            <w:rStyle w:val="Hyperlink"/>
                            <w:rFonts w:asciiTheme="majorHAnsi" w:hAnsiTheme="majorHAnsi" w:cstheme="majorHAnsi"/>
                            <w:sz w:val="16"/>
                            <w:szCs w:val="16"/>
                          </w:rPr>
                          <w:t>titi.kamal@gmail.com</w:t>
                        </w:r>
                      </w:hyperlink>
                      <w:r w:rsidR="00FC7C0E">
                        <w:rPr>
                          <w:rFonts w:asciiTheme="majorHAnsi" w:hAnsiTheme="majorHAnsi" w:cstheme="majorHAnsi"/>
                          <w:sz w:val="16"/>
                          <w:szCs w:val="16"/>
                        </w:rPr>
                        <w:t xml:space="preserve"> </w:t>
                      </w:r>
                    </w:p>
                    <w:p w14:paraId="71FF7617" w14:textId="65D03292" w:rsidR="00C967DF" w:rsidRPr="00F06B9C" w:rsidRDefault="00C967DF" w:rsidP="00232686">
                      <w:pPr>
                        <w:spacing w:after="0"/>
                        <w:ind w:left="426"/>
                        <w:rPr>
                          <w:rFonts w:asciiTheme="majorHAnsi" w:hAnsiTheme="majorHAnsi" w:cstheme="majorHAnsi"/>
                          <w:sz w:val="16"/>
                          <w:szCs w:val="16"/>
                        </w:rPr>
                      </w:pPr>
                    </w:p>
                    <w:p w14:paraId="7062343B" w14:textId="77777777" w:rsidR="00C967DF" w:rsidRPr="00F06B9C" w:rsidRDefault="00C967DF" w:rsidP="00A704FE">
                      <w:pPr>
                        <w:spacing w:after="0"/>
                        <w:ind w:left="567"/>
                        <w:rPr>
                          <w:rFonts w:asciiTheme="majorHAnsi" w:hAnsiTheme="majorHAnsi" w:cstheme="majorHAnsi"/>
                          <w:sz w:val="16"/>
                          <w:szCs w:val="16"/>
                        </w:rPr>
                      </w:pPr>
                    </w:p>
                    <w:p w14:paraId="70D7282C" w14:textId="62E6ACC0" w:rsidR="00C967DF" w:rsidRPr="00F06B9C" w:rsidRDefault="00C967DF" w:rsidP="00A704FE">
                      <w:pPr>
                        <w:spacing w:after="0"/>
                        <w:ind w:left="567"/>
                        <w:rPr>
                          <w:rFonts w:asciiTheme="majorHAnsi" w:hAnsiTheme="majorHAnsi" w:cstheme="majorHAnsi"/>
                          <w:sz w:val="16"/>
                          <w:szCs w:val="16"/>
                        </w:rPr>
                      </w:pPr>
                    </w:p>
                  </w:txbxContent>
                </v:textbox>
                <w10:wrap anchorx="page"/>
              </v:rect>
            </w:pict>
          </mc:Fallback>
        </mc:AlternateContent>
      </w:r>
      <w:r w:rsidR="00A704FE" w:rsidRPr="00F06B9C">
        <w:rPr>
          <w:rFonts w:ascii="Corbel" w:hAnsi="Corbel"/>
          <w:b/>
          <w:bCs/>
          <w:color w:val="4C1E18"/>
          <w:sz w:val="20"/>
          <w:szCs w:val="20"/>
        </w:rPr>
        <w:t>Abstract:</w:t>
      </w:r>
      <w:r w:rsidR="00A704FE" w:rsidRPr="00F06B9C">
        <w:rPr>
          <w:rFonts w:ascii="EB Garamond" w:hAnsi="EB Garamond"/>
          <w:b/>
          <w:bCs/>
          <w:color w:val="689828"/>
          <w:sz w:val="20"/>
          <w:szCs w:val="20"/>
        </w:rPr>
        <w:t xml:space="preserve"> </w:t>
      </w:r>
      <w:r w:rsidR="00C77BE3" w:rsidRPr="00C77BE3">
        <w:rPr>
          <w:rFonts w:ascii="EB Garamond" w:hAnsi="EB Garamond"/>
          <w:color w:val="000000" w:themeColor="text1"/>
          <w:sz w:val="18"/>
          <w:szCs w:val="18"/>
        </w:rPr>
        <w:t>This qualitative study explores community dynamics, management strategies, and sustainable development in the context of Small and Medium Enterprises (SMEs). Grounded in grounded theory and employing purposive and maximum variation sampling, data was collected through semi-structured interviews, focus group discussions, participant observation, and documentary analysis. Analysis involved iterative coding, axial coding, and theoretical sampling. Findings highlight the multifaceted nature of communities, shaped by intricate networks, cultural norms, and institutional frameworks. Management strategies such as stakeholder engagement, community-based initiatives, environmental sustainability, and digital innovation are crucial for SME success. Challenges include limited access to resources, regulatory constraints, and cultural barriers, while opportunities lie in leveraging diversity, fostering innovation, and contributing to community resilience. The study underscores the importance of holistic approaches, tailored interventions, and collaboration for sustainable SME development. It contributes theoretical insights into community dynamics and management strategies, offering practical implications for stakeholders. Further research directions include longitudinal studies, comparative analyses, and interdisciplinary approaches to deepen understanding and advance practice in navigating community dynamics for sustainable SME development.</w:t>
      </w:r>
    </w:p>
    <w:p w14:paraId="09BD7927" w14:textId="1800831D" w:rsidR="00A704FE" w:rsidRPr="00F06B9C" w:rsidRDefault="00A704FE" w:rsidP="00254112">
      <w:pPr>
        <w:spacing w:after="0" w:line="240" w:lineRule="auto"/>
        <w:ind w:left="2410"/>
        <w:jc w:val="both"/>
        <w:rPr>
          <w:rFonts w:ascii="Corbel" w:hAnsi="Corbel"/>
          <w:color w:val="FF0000"/>
          <w:sz w:val="16"/>
          <w:szCs w:val="16"/>
        </w:rPr>
      </w:pPr>
      <w:r w:rsidRPr="00F06B9C">
        <w:rPr>
          <w:rFonts w:ascii="Corbel" w:hAnsi="Corbel"/>
          <w:b/>
          <w:bCs/>
          <w:color w:val="4C1E18"/>
          <w:sz w:val="16"/>
          <w:szCs w:val="16"/>
        </w:rPr>
        <w:t>Keywords</w:t>
      </w:r>
      <w:r w:rsidRPr="00F06B9C">
        <w:rPr>
          <w:rFonts w:ascii="Corbel" w:hAnsi="Corbel"/>
          <w:color w:val="4C1E18"/>
          <w:sz w:val="16"/>
          <w:szCs w:val="16"/>
        </w:rPr>
        <w:t>:</w:t>
      </w:r>
      <w:r w:rsidRPr="00F06B9C">
        <w:rPr>
          <w:rFonts w:ascii="Corbel" w:hAnsi="Corbel"/>
          <w:sz w:val="16"/>
          <w:szCs w:val="16"/>
        </w:rPr>
        <w:t xml:space="preserve"> </w:t>
      </w:r>
      <w:r w:rsidR="00C77BE3" w:rsidRPr="00C77BE3">
        <w:rPr>
          <w:rFonts w:ascii="Corbel" w:hAnsi="Corbel"/>
          <w:sz w:val="16"/>
          <w:szCs w:val="16"/>
        </w:rPr>
        <w:t>Small and Medium Enterprises, Community Dynamics, Management Strategies, Sustainable Development, Qualitative Research</w:t>
      </w:r>
      <w:r w:rsidR="00C77BE3" w:rsidRPr="00400227">
        <w:rPr>
          <w:rFonts w:ascii="Corbel" w:hAnsi="Corbel"/>
          <w:sz w:val="16"/>
          <w:szCs w:val="16"/>
        </w:rPr>
        <w:t>.</w:t>
      </w:r>
    </w:p>
    <w:p w14:paraId="18F0A3EA" w14:textId="62CD15DB" w:rsidR="003F7CCE" w:rsidRDefault="003F7CCE" w:rsidP="00254112">
      <w:pPr>
        <w:spacing w:after="0" w:line="240" w:lineRule="auto"/>
        <w:ind w:left="2410"/>
        <w:jc w:val="both"/>
        <w:rPr>
          <w:rFonts w:ascii="Corbel" w:hAnsi="Corbel"/>
          <w:color w:val="FF0000"/>
          <w:sz w:val="16"/>
          <w:szCs w:val="16"/>
        </w:rPr>
      </w:pPr>
    </w:p>
    <w:p w14:paraId="357F79CE" w14:textId="2368CDCD" w:rsidR="00C86047" w:rsidRPr="00F06B9C" w:rsidRDefault="00C86047" w:rsidP="00254112">
      <w:pPr>
        <w:spacing w:after="0" w:line="240" w:lineRule="auto"/>
        <w:ind w:left="2410"/>
        <w:jc w:val="both"/>
        <w:rPr>
          <w:rFonts w:ascii="Corbel" w:hAnsi="Corbel"/>
          <w:color w:val="FF0000"/>
          <w:sz w:val="16"/>
          <w:szCs w:val="16"/>
        </w:rPr>
      </w:pPr>
      <w:r>
        <w:rPr>
          <w:rFonts w:ascii="Corbel" w:hAnsi="Corbel"/>
          <w:b/>
          <w:bCs/>
          <w:color w:val="4C1E18"/>
          <w:sz w:val="16"/>
          <w:szCs w:val="16"/>
        </w:rPr>
        <w:t xml:space="preserve">JEL Code: </w:t>
      </w:r>
      <w:r w:rsidR="00C77BE3" w:rsidRPr="00C77BE3">
        <w:rPr>
          <w:rFonts w:ascii="Corbel" w:hAnsi="Corbel"/>
          <w:sz w:val="16"/>
          <w:szCs w:val="16"/>
        </w:rPr>
        <w:t>L26, M13, O31</w:t>
      </w:r>
    </w:p>
    <w:p w14:paraId="08C94C79" w14:textId="77777777" w:rsidR="003F7CCE" w:rsidRPr="00F06B9C" w:rsidRDefault="003F7CCE" w:rsidP="00254112">
      <w:pPr>
        <w:spacing w:after="0" w:line="240" w:lineRule="auto"/>
        <w:ind w:left="2410"/>
        <w:jc w:val="both"/>
        <w:rPr>
          <w:rFonts w:ascii="Corbel" w:hAnsi="Corbel"/>
          <w:color w:val="FF0000"/>
          <w:sz w:val="16"/>
          <w:szCs w:val="16"/>
        </w:rPr>
      </w:pPr>
    </w:p>
    <w:p w14:paraId="55FB6CFB" w14:textId="77777777" w:rsidR="00A704FE" w:rsidRPr="00F06B9C" w:rsidRDefault="00A704FE" w:rsidP="00FB35F3">
      <w:pPr>
        <w:spacing w:after="0" w:line="240" w:lineRule="auto"/>
        <w:jc w:val="both"/>
        <w:rPr>
          <w:rFonts w:ascii="Corbel" w:hAnsi="Corbel"/>
          <w:sz w:val="16"/>
          <w:szCs w:val="16"/>
        </w:rPr>
      </w:pPr>
    </w:p>
    <w:p w14:paraId="4F6B2E95" w14:textId="2D362DA3" w:rsidR="00A704FE" w:rsidRPr="00F06B9C" w:rsidRDefault="00ED728B" w:rsidP="002850C9">
      <w:pPr>
        <w:pStyle w:val="ListParagraph"/>
        <w:numPr>
          <w:ilvl w:val="0"/>
          <w:numId w:val="1"/>
        </w:numPr>
        <w:spacing w:after="0" w:line="240" w:lineRule="auto"/>
        <w:ind w:left="1560"/>
        <w:jc w:val="both"/>
        <w:rPr>
          <w:rFonts w:cstheme="minorHAnsi"/>
          <w:b/>
          <w:bCs/>
          <w:color w:val="FF0000"/>
        </w:rPr>
      </w:pPr>
      <w:r w:rsidRPr="00F06B9C">
        <w:rPr>
          <w:b/>
          <w:bCs/>
          <w:color w:val="4C1E18"/>
        </w:rPr>
        <w:t>INTRODUCTION</w:t>
      </w:r>
      <w:r w:rsidR="00A704FE" w:rsidRPr="00F06B9C">
        <w:rPr>
          <w:rFonts w:cstheme="minorHAnsi"/>
          <w:b/>
          <w:bCs/>
          <w:color w:val="B07F1C"/>
        </w:rPr>
        <w:t xml:space="preserve"> </w:t>
      </w:r>
    </w:p>
    <w:p w14:paraId="11443E41" w14:textId="77777777" w:rsidR="003C6741" w:rsidRPr="00F06B9C" w:rsidRDefault="003C6741" w:rsidP="003C6741">
      <w:pPr>
        <w:pStyle w:val="ListParagraph"/>
        <w:spacing w:after="0" w:line="240" w:lineRule="auto"/>
        <w:ind w:left="2770"/>
        <w:jc w:val="both"/>
        <w:rPr>
          <w:rFonts w:ascii="Corbel" w:hAnsi="Corbel"/>
          <w:b/>
          <w:bCs/>
          <w:color w:val="FF0000"/>
          <w:sz w:val="16"/>
          <w:szCs w:val="16"/>
        </w:rPr>
      </w:pPr>
    </w:p>
    <w:p w14:paraId="6740A55A" w14:textId="1EDE429E" w:rsidR="00B831BD" w:rsidRPr="00B831BD" w:rsidRDefault="00B831BD" w:rsidP="00B831BD">
      <w:pPr>
        <w:pStyle w:val="ListParagraph"/>
        <w:spacing w:after="0" w:line="240" w:lineRule="auto"/>
        <w:ind w:left="1276" w:firstLine="284"/>
        <w:jc w:val="both"/>
        <w:rPr>
          <w:rFonts w:ascii="EB Garamond" w:hAnsi="EB Garamond" w:cs="Times New Roman"/>
          <w:color w:val="000000" w:themeColor="text1"/>
          <w:sz w:val="20"/>
          <w:szCs w:val="20"/>
        </w:rPr>
      </w:pPr>
      <w:r w:rsidRPr="00B831BD">
        <w:rPr>
          <w:rFonts w:ascii="EB Garamond" w:hAnsi="EB Garamond" w:cs="Times New Roman"/>
          <w:color w:val="000000" w:themeColor="text1"/>
          <w:sz w:val="20"/>
          <w:szCs w:val="20"/>
        </w:rPr>
        <w:t xml:space="preserve">Small and Medium Enterprises (SMEs) are recognized as crucial drivers of economic growth, contributing significantly to employment generation, income distribution, and poverty reduction in many economies worldwide. However, their sustainability and growth are often challenged by various factors, including volatile market dynamics, limited resources, and evolving community contexts. </w:t>
      </w:r>
      <w:r w:rsidR="00A51411" w:rsidRPr="00B831BD">
        <w:rPr>
          <w:rFonts w:ascii="EB Garamond" w:hAnsi="EB Garamond" w:cs="Times New Roman"/>
          <w:color w:val="000000" w:themeColor="text1"/>
          <w:sz w:val="20"/>
          <w:szCs w:val="20"/>
        </w:rPr>
        <w:t>Considering</w:t>
      </w:r>
      <w:r w:rsidRPr="00B831BD">
        <w:rPr>
          <w:rFonts w:ascii="EB Garamond" w:hAnsi="EB Garamond" w:cs="Times New Roman"/>
          <w:color w:val="000000" w:themeColor="text1"/>
          <w:sz w:val="20"/>
          <w:szCs w:val="20"/>
        </w:rPr>
        <w:t xml:space="preserve"> these challenges, </w:t>
      </w:r>
      <w:r w:rsidR="00C77BE3" w:rsidRPr="00B831BD">
        <w:rPr>
          <w:rFonts w:ascii="EB Garamond" w:hAnsi="EB Garamond" w:cs="Times New Roman"/>
          <w:color w:val="000000" w:themeColor="text1"/>
          <w:sz w:val="20"/>
          <w:szCs w:val="20"/>
        </w:rPr>
        <w:t>understanding,</w:t>
      </w:r>
      <w:r w:rsidRPr="00B831BD">
        <w:rPr>
          <w:rFonts w:ascii="EB Garamond" w:hAnsi="EB Garamond" w:cs="Times New Roman"/>
          <w:color w:val="000000" w:themeColor="text1"/>
          <w:sz w:val="20"/>
          <w:szCs w:val="20"/>
        </w:rPr>
        <w:t xml:space="preserve"> and effectively navigating community dynamics become imperative for the sustainable development of SMEs.</w:t>
      </w:r>
      <w:r>
        <w:rPr>
          <w:rFonts w:ascii="EB Garamond" w:hAnsi="EB Garamond" w:cs="Times New Roman"/>
          <w:color w:val="000000" w:themeColor="text1"/>
          <w:sz w:val="20"/>
          <w:szCs w:val="20"/>
        </w:rPr>
        <w:t xml:space="preserve"> </w:t>
      </w:r>
      <w:r w:rsidRPr="00B831BD">
        <w:rPr>
          <w:rFonts w:ascii="EB Garamond" w:hAnsi="EB Garamond" w:cs="Times New Roman"/>
          <w:color w:val="000000" w:themeColor="text1"/>
          <w:sz w:val="20"/>
          <w:szCs w:val="20"/>
        </w:rPr>
        <w:t>SMEs constitute a diverse and dynamic sector encompassing a wide range of businesses, from micro-enterprises to medium-sized companies, operating across various industries. They play a pivotal role in fostering innovation, fostering entrepreneurship, and promoting regional development. In many economies, SMEs account for a substantial share of total employment and GDP, underscoring their significance in driving economic progress and social well-being.</w:t>
      </w:r>
    </w:p>
    <w:p w14:paraId="7B62A045" w14:textId="73A6BE15" w:rsidR="00B831BD" w:rsidRPr="00B831BD" w:rsidRDefault="00B831BD" w:rsidP="00B831BD">
      <w:pPr>
        <w:pStyle w:val="ListParagraph"/>
        <w:spacing w:after="0" w:line="240" w:lineRule="auto"/>
        <w:ind w:left="1276" w:firstLine="284"/>
        <w:jc w:val="both"/>
        <w:rPr>
          <w:rFonts w:ascii="EB Garamond" w:hAnsi="EB Garamond" w:cs="Times New Roman"/>
          <w:color w:val="000000" w:themeColor="text1"/>
          <w:sz w:val="20"/>
          <w:szCs w:val="20"/>
        </w:rPr>
      </w:pPr>
      <w:r w:rsidRPr="00B831BD">
        <w:rPr>
          <w:rFonts w:ascii="EB Garamond" w:hAnsi="EB Garamond" w:cs="Times New Roman"/>
          <w:color w:val="000000" w:themeColor="text1"/>
          <w:sz w:val="20"/>
          <w:szCs w:val="20"/>
        </w:rPr>
        <w:t xml:space="preserve">The dynamics of communities surrounding SMEs are multifaceted and encompass social, economic, cultural, and political dimensions. These communities include not only </w:t>
      </w:r>
      <w:r w:rsidR="00C77BE3" w:rsidRPr="00B831BD">
        <w:rPr>
          <w:rFonts w:ascii="EB Garamond" w:hAnsi="EB Garamond" w:cs="Times New Roman"/>
          <w:color w:val="000000" w:themeColor="text1"/>
          <w:sz w:val="20"/>
          <w:szCs w:val="20"/>
        </w:rPr>
        <w:t>residents</w:t>
      </w:r>
      <w:r w:rsidRPr="00B831BD">
        <w:rPr>
          <w:rFonts w:ascii="EB Garamond" w:hAnsi="EB Garamond" w:cs="Times New Roman"/>
          <w:color w:val="000000" w:themeColor="text1"/>
          <w:sz w:val="20"/>
          <w:szCs w:val="20"/>
        </w:rPr>
        <w:t xml:space="preserve"> and businesses but also government agencies, non-governmental organizations (NGOs), industry associations, and other stakeholders. Interactions among these actors shape the business environment, influencing SMEs' strategies, operations, and performance outcomes.</w:t>
      </w:r>
      <w:r>
        <w:rPr>
          <w:rFonts w:ascii="EB Garamond" w:hAnsi="EB Garamond" w:cs="Times New Roman"/>
          <w:color w:val="000000" w:themeColor="text1"/>
          <w:sz w:val="20"/>
          <w:szCs w:val="20"/>
        </w:rPr>
        <w:t xml:space="preserve"> T</w:t>
      </w:r>
      <w:r w:rsidRPr="00B831BD">
        <w:rPr>
          <w:rFonts w:ascii="EB Garamond" w:hAnsi="EB Garamond" w:cs="Times New Roman"/>
          <w:color w:val="000000" w:themeColor="text1"/>
          <w:sz w:val="20"/>
          <w:szCs w:val="20"/>
        </w:rPr>
        <w:t xml:space="preserve">he interplay between SMEs and their surrounding communities gives rise to various phenomena that impact their sustainability and development trajectories. These phenomena may include patterns of social capital formation, networks of collaboration and competition, regulatory frameworks, market demands, consumer behaviors, and </w:t>
      </w:r>
      <w:r w:rsidRPr="00B831BD">
        <w:rPr>
          <w:rFonts w:ascii="EB Garamond" w:hAnsi="EB Garamond" w:cs="Times New Roman"/>
          <w:color w:val="000000" w:themeColor="text1"/>
          <w:sz w:val="20"/>
          <w:szCs w:val="20"/>
        </w:rPr>
        <w:lastRenderedPageBreak/>
        <w:t>cultural norms. Understanding these phenomena is essential for devising effective management strategies to enhance SME resilience and growth in diverse community contexts.</w:t>
      </w:r>
    </w:p>
    <w:p w14:paraId="0A41BBCD" w14:textId="6B9691F2" w:rsidR="00B831BD" w:rsidRPr="00B831BD" w:rsidRDefault="00B831BD" w:rsidP="00B831BD">
      <w:pPr>
        <w:pStyle w:val="ListParagraph"/>
        <w:spacing w:after="0" w:line="240" w:lineRule="auto"/>
        <w:ind w:left="1276" w:firstLine="284"/>
        <w:jc w:val="both"/>
        <w:rPr>
          <w:rFonts w:ascii="EB Garamond" w:hAnsi="EB Garamond" w:cs="Times New Roman"/>
          <w:color w:val="000000" w:themeColor="text1"/>
          <w:sz w:val="20"/>
          <w:szCs w:val="20"/>
        </w:rPr>
      </w:pPr>
      <w:r w:rsidRPr="00B831BD">
        <w:rPr>
          <w:rFonts w:ascii="EB Garamond" w:hAnsi="EB Garamond" w:cs="Times New Roman"/>
          <w:color w:val="000000" w:themeColor="text1"/>
          <w:sz w:val="20"/>
          <w:szCs w:val="20"/>
        </w:rPr>
        <w:t>Previous research has explored various aspects of community dynamics and their implications for SME development. Studies have investigated the role of social networks in facilitating access to resources and market opportunities for SMEs (Granovetter, 1985; Nahapiet &amp; Ghoshal, 1998), the influence of institutional environments on entrepreneurship and innovation (North, 1990; Scott, 2001), and the importance of stakeholder engagement in promoting corporate social responsibility and sustainable business practices (Freeman, 1984; Clarkson, 1995). However, there remains a need for empirical research that examines the specific management strategies employed by SMEs to navigate community dynamics and foster sustainable development.</w:t>
      </w:r>
      <w:r w:rsidRPr="00B831BD">
        <w:t xml:space="preserve"> </w:t>
      </w:r>
      <w:r w:rsidRPr="00B831BD">
        <w:rPr>
          <w:rFonts w:ascii="EB Garamond" w:hAnsi="EB Garamond" w:cs="Times New Roman"/>
          <w:color w:val="000000" w:themeColor="text1"/>
          <w:sz w:val="20"/>
          <w:szCs w:val="20"/>
        </w:rPr>
        <w:t>SMEs can play a crucial role in community resilience and sustainability through strategic sustainable business practices (DiBella, 2022). These practices can create synergistic effects and systemic benefits, making SMEs valuable investment targets, competitive market players, and efficient suppliers (Moore, 2009). However, the adoption of sustainability strategies in SMEs is influenced by both internal and external factors, and a framework for assessing sustainable development in regional SMEs is needed (Salimzadeh, 2015). Large companies can also contribute to SME development through CSR programs and transformational community engagement strategies, which can enhance social capital and sustainability performance (Bhinekawati, 2018).</w:t>
      </w:r>
      <w:r>
        <w:rPr>
          <w:rFonts w:ascii="EB Garamond" w:hAnsi="EB Garamond" w:cs="Times New Roman"/>
          <w:color w:val="000000" w:themeColor="text1"/>
          <w:sz w:val="20"/>
          <w:szCs w:val="20"/>
        </w:rPr>
        <w:t xml:space="preserve"> </w:t>
      </w:r>
      <w:r w:rsidRPr="00B831BD">
        <w:rPr>
          <w:rFonts w:ascii="EB Garamond" w:hAnsi="EB Garamond" w:cs="Times New Roman"/>
          <w:color w:val="000000" w:themeColor="text1"/>
          <w:sz w:val="20"/>
          <w:szCs w:val="20"/>
        </w:rPr>
        <w:t>Against this backdrop, this study aims to achieve the following objectives:</w:t>
      </w:r>
    </w:p>
    <w:p w14:paraId="16CE66F1" w14:textId="77777777" w:rsidR="00B831BD" w:rsidRPr="00B831BD" w:rsidRDefault="00B831BD" w:rsidP="00B831BD">
      <w:pPr>
        <w:pStyle w:val="ListParagraph"/>
        <w:spacing w:after="0" w:line="240" w:lineRule="auto"/>
        <w:ind w:left="1276" w:firstLine="284"/>
        <w:jc w:val="both"/>
        <w:rPr>
          <w:rFonts w:ascii="EB Garamond" w:hAnsi="EB Garamond" w:cs="Times New Roman"/>
          <w:color w:val="000000" w:themeColor="text1"/>
          <w:sz w:val="20"/>
          <w:szCs w:val="20"/>
        </w:rPr>
      </w:pPr>
    </w:p>
    <w:p w14:paraId="074FD943" w14:textId="06B30F01" w:rsidR="00B831BD" w:rsidRPr="00B831BD" w:rsidRDefault="00B831BD" w:rsidP="00006CE5">
      <w:pPr>
        <w:pStyle w:val="ListParagraph"/>
        <w:numPr>
          <w:ilvl w:val="0"/>
          <w:numId w:val="2"/>
        </w:numPr>
        <w:spacing w:after="0" w:line="240" w:lineRule="auto"/>
        <w:jc w:val="both"/>
        <w:rPr>
          <w:rFonts w:ascii="EB Garamond" w:hAnsi="EB Garamond" w:cs="Times New Roman"/>
          <w:color w:val="000000" w:themeColor="text1"/>
          <w:sz w:val="20"/>
          <w:szCs w:val="20"/>
        </w:rPr>
      </w:pPr>
      <w:r w:rsidRPr="00B831BD">
        <w:rPr>
          <w:rFonts w:ascii="EB Garamond" w:hAnsi="EB Garamond" w:cs="Times New Roman"/>
          <w:color w:val="000000" w:themeColor="text1"/>
          <w:sz w:val="20"/>
          <w:szCs w:val="20"/>
        </w:rPr>
        <w:t>To analyze the nature and dynamics of communities surrounding SMEs, including their composition, structure, and functioning.</w:t>
      </w:r>
    </w:p>
    <w:p w14:paraId="1D4E8B2D" w14:textId="3C0D97E8" w:rsidR="00B831BD" w:rsidRPr="00B831BD" w:rsidRDefault="00B831BD" w:rsidP="00006CE5">
      <w:pPr>
        <w:pStyle w:val="ListParagraph"/>
        <w:numPr>
          <w:ilvl w:val="0"/>
          <w:numId w:val="2"/>
        </w:numPr>
        <w:spacing w:after="0" w:line="240" w:lineRule="auto"/>
        <w:jc w:val="both"/>
        <w:rPr>
          <w:rFonts w:ascii="EB Garamond" w:hAnsi="EB Garamond" w:cs="Times New Roman"/>
          <w:color w:val="000000" w:themeColor="text1"/>
          <w:sz w:val="20"/>
          <w:szCs w:val="20"/>
        </w:rPr>
      </w:pPr>
      <w:r w:rsidRPr="00B831BD">
        <w:rPr>
          <w:rFonts w:ascii="EB Garamond" w:hAnsi="EB Garamond" w:cs="Times New Roman"/>
          <w:color w:val="000000" w:themeColor="text1"/>
          <w:sz w:val="20"/>
          <w:szCs w:val="20"/>
        </w:rPr>
        <w:t>To identify the key challenges and opportunities arising from interactions between SMEs and their communities.</w:t>
      </w:r>
    </w:p>
    <w:p w14:paraId="693DFAC9" w14:textId="708971ED" w:rsidR="00B831BD" w:rsidRPr="00B831BD" w:rsidRDefault="00B831BD" w:rsidP="00006CE5">
      <w:pPr>
        <w:pStyle w:val="ListParagraph"/>
        <w:numPr>
          <w:ilvl w:val="0"/>
          <w:numId w:val="2"/>
        </w:numPr>
        <w:spacing w:after="0" w:line="240" w:lineRule="auto"/>
        <w:jc w:val="both"/>
        <w:rPr>
          <w:rFonts w:ascii="EB Garamond" w:hAnsi="EB Garamond" w:cs="Times New Roman"/>
          <w:color w:val="000000" w:themeColor="text1"/>
          <w:sz w:val="20"/>
          <w:szCs w:val="20"/>
        </w:rPr>
      </w:pPr>
      <w:r w:rsidRPr="00B831BD">
        <w:rPr>
          <w:rFonts w:ascii="EB Garamond" w:hAnsi="EB Garamond" w:cs="Times New Roman"/>
          <w:color w:val="000000" w:themeColor="text1"/>
          <w:sz w:val="20"/>
          <w:szCs w:val="20"/>
        </w:rPr>
        <w:t>To explore the management strategies adopted by SMEs to address community-related issues and promote sustainable development.</w:t>
      </w:r>
    </w:p>
    <w:p w14:paraId="09CAEF21" w14:textId="63E47859" w:rsidR="00B831BD" w:rsidRPr="00B831BD" w:rsidRDefault="00B831BD" w:rsidP="00006CE5">
      <w:pPr>
        <w:pStyle w:val="ListParagraph"/>
        <w:numPr>
          <w:ilvl w:val="0"/>
          <w:numId w:val="2"/>
        </w:numPr>
        <w:spacing w:after="0" w:line="240" w:lineRule="auto"/>
        <w:jc w:val="both"/>
        <w:rPr>
          <w:rFonts w:ascii="EB Garamond" w:hAnsi="EB Garamond" w:cs="Times New Roman"/>
          <w:color w:val="000000" w:themeColor="text1"/>
          <w:sz w:val="20"/>
          <w:szCs w:val="20"/>
        </w:rPr>
      </w:pPr>
      <w:r w:rsidRPr="00B831BD">
        <w:rPr>
          <w:rFonts w:ascii="EB Garamond" w:hAnsi="EB Garamond" w:cs="Times New Roman"/>
          <w:color w:val="000000" w:themeColor="text1"/>
          <w:sz w:val="20"/>
          <w:szCs w:val="20"/>
        </w:rPr>
        <w:t>To assess the effectiveness of these strategies in enhancing SME resilience, competitiveness, and long-term viability.</w:t>
      </w:r>
    </w:p>
    <w:p w14:paraId="49446D00" w14:textId="4EE9D3DC" w:rsidR="00B831BD" w:rsidRPr="00B831BD" w:rsidRDefault="00B831BD" w:rsidP="00006CE5">
      <w:pPr>
        <w:pStyle w:val="ListParagraph"/>
        <w:numPr>
          <w:ilvl w:val="0"/>
          <w:numId w:val="2"/>
        </w:numPr>
        <w:spacing w:after="0" w:line="240" w:lineRule="auto"/>
        <w:jc w:val="both"/>
        <w:rPr>
          <w:rFonts w:ascii="EB Garamond" w:hAnsi="EB Garamond" w:cs="Times New Roman"/>
          <w:color w:val="000000" w:themeColor="text1"/>
          <w:sz w:val="20"/>
          <w:szCs w:val="20"/>
        </w:rPr>
      </w:pPr>
      <w:r w:rsidRPr="00B831BD">
        <w:rPr>
          <w:rFonts w:ascii="EB Garamond" w:hAnsi="EB Garamond" w:cs="Times New Roman"/>
          <w:color w:val="000000" w:themeColor="text1"/>
          <w:sz w:val="20"/>
          <w:szCs w:val="20"/>
        </w:rPr>
        <w:t>To provide practical recommendations for policymakers, business leaders, and other stakeholders to support SMEs in navigating community dynamics and achieving sustainable growth.</w:t>
      </w:r>
    </w:p>
    <w:p w14:paraId="611672B0" w14:textId="77777777" w:rsidR="00B831BD" w:rsidRPr="00B831BD" w:rsidRDefault="00B831BD" w:rsidP="00B831BD">
      <w:pPr>
        <w:pStyle w:val="ListParagraph"/>
        <w:spacing w:after="0" w:line="240" w:lineRule="auto"/>
        <w:ind w:left="1276" w:firstLine="284"/>
        <w:jc w:val="both"/>
        <w:rPr>
          <w:rFonts w:ascii="EB Garamond" w:hAnsi="EB Garamond" w:cs="Times New Roman"/>
          <w:color w:val="000000" w:themeColor="text1"/>
          <w:sz w:val="20"/>
          <w:szCs w:val="20"/>
        </w:rPr>
      </w:pPr>
    </w:p>
    <w:p w14:paraId="16BD833C" w14:textId="353AB409" w:rsidR="00102637" w:rsidRDefault="00B831BD" w:rsidP="00B831BD">
      <w:pPr>
        <w:pStyle w:val="ListParagraph"/>
        <w:spacing w:after="0" w:line="240" w:lineRule="auto"/>
        <w:ind w:left="1276" w:firstLine="284"/>
        <w:jc w:val="both"/>
        <w:rPr>
          <w:rFonts w:ascii="EB Garamond" w:hAnsi="EB Garamond" w:cs="Times New Roman"/>
          <w:color w:val="000000" w:themeColor="text1"/>
          <w:sz w:val="20"/>
          <w:szCs w:val="20"/>
        </w:rPr>
      </w:pPr>
      <w:r w:rsidRPr="00B831BD">
        <w:rPr>
          <w:rFonts w:ascii="EB Garamond" w:hAnsi="EB Garamond" w:cs="Times New Roman"/>
          <w:color w:val="000000" w:themeColor="text1"/>
          <w:sz w:val="20"/>
          <w:szCs w:val="20"/>
        </w:rPr>
        <w:t>In pursuit of these objectives, this research adopts a quantitative descriptive approach, employing survey methods to collect data from SMEs operating in diverse community settings. The findings will contribute to advancing theoretical understanding and practical insights into the complex interrelationships between SMEs and their communities, informing policy discourse and managerial practices aimed at fostering inclusive and sustainable economic development.</w:t>
      </w:r>
    </w:p>
    <w:p w14:paraId="76E86BD4" w14:textId="77777777" w:rsidR="001A4B49" w:rsidRPr="00F06B9C" w:rsidRDefault="001A4B49" w:rsidP="0053036D">
      <w:pPr>
        <w:pStyle w:val="ListParagraph"/>
        <w:spacing w:after="0" w:line="240" w:lineRule="auto"/>
        <w:ind w:left="0"/>
        <w:rPr>
          <w:rFonts w:ascii="Adobe Garamond Pro" w:hAnsi="Adobe Garamond Pro" w:cs="Times New Roman"/>
          <w:b/>
          <w:bCs/>
          <w:color w:val="FF0000"/>
          <w:sz w:val="20"/>
          <w:szCs w:val="20"/>
        </w:rPr>
      </w:pPr>
    </w:p>
    <w:p w14:paraId="7F604233" w14:textId="52A3142E" w:rsidR="0053036D" w:rsidRPr="00F06B9C" w:rsidRDefault="00695408" w:rsidP="0053036D">
      <w:pPr>
        <w:pStyle w:val="ListParagraph"/>
        <w:numPr>
          <w:ilvl w:val="0"/>
          <w:numId w:val="1"/>
        </w:numPr>
        <w:spacing w:after="0" w:line="240" w:lineRule="auto"/>
        <w:ind w:left="1560"/>
        <w:jc w:val="both"/>
        <w:rPr>
          <w:b/>
          <w:bCs/>
          <w:color w:val="4C1E18"/>
        </w:rPr>
      </w:pPr>
      <w:r w:rsidRPr="00F06B9C">
        <w:rPr>
          <w:b/>
          <w:bCs/>
          <w:color w:val="4C1E18"/>
        </w:rPr>
        <w:t>LITERATURE REVIEW</w:t>
      </w:r>
    </w:p>
    <w:p w14:paraId="031A90CD" w14:textId="77777777" w:rsidR="0053036D" w:rsidRPr="00F06B9C" w:rsidRDefault="0053036D" w:rsidP="0053036D">
      <w:pPr>
        <w:pStyle w:val="ListParagraph"/>
        <w:spacing w:after="0" w:line="240" w:lineRule="auto"/>
        <w:ind w:left="1560"/>
        <w:jc w:val="both"/>
        <w:rPr>
          <w:b/>
          <w:bCs/>
          <w:color w:val="4C1E18"/>
        </w:rPr>
      </w:pPr>
    </w:p>
    <w:p w14:paraId="74384DD0" w14:textId="77777777" w:rsidR="00B831BD" w:rsidRPr="00B831BD" w:rsidRDefault="00B831BD" w:rsidP="00B831BD">
      <w:pPr>
        <w:pStyle w:val="ListParagraph"/>
        <w:spacing w:after="0" w:line="240" w:lineRule="auto"/>
        <w:ind w:left="1276" w:firstLine="284"/>
        <w:jc w:val="both"/>
        <w:rPr>
          <w:rFonts w:ascii="EB Garamond" w:hAnsi="EB Garamond" w:cs="Times New Roman"/>
          <w:sz w:val="20"/>
          <w:szCs w:val="20"/>
        </w:rPr>
      </w:pPr>
      <w:r w:rsidRPr="00B831BD">
        <w:rPr>
          <w:rFonts w:ascii="EB Garamond" w:hAnsi="EB Garamond" w:cs="Times New Roman"/>
          <w:sz w:val="20"/>
          <w:szCs w:val="20"/>
        </w:rPr>
        <w:t>The sustainable development of Small and Medium Enterprises (SMEs) within the context of community dynamics necessitates a comprehensive understanding of the relevant literature. This literature review aims to explore studies related to SME management strategies, community dynamics, and sustainable development. By examining definitions, theories, and empirical findings, this review provides insights into the complexities of SME-community interactions and identifies gaps for further research.</w:t>
      </w:r>
    </w:p>
    <w:p w14:paraId="2F0E272A" w14:textId="77777777" w:rsidR="00B831BD" w:rsidRPr="00B831BD" w:rsidRDefault="00B831BD" w:rsidP="00B831BD">
      <w:pPr>
        <w:pStyle w:val="ListParagraph"/>
        <w:spacing w:after="0" w:line="240" w:lineRule="auto"/>
        <w:ind w:left="1276" w:firstLine="284"/>
        <w:jc w:val="both"/>
        <w:rPr>
          <w:rFonts w:ascii="EB Garamond" w:hAnsi="EB Garamond" w:cs="Times New Roman"/>
          <w:sz w:val="20"/>
          <w:szCs w:val="20"/>
        </w:rPr>
      </w:pPr>
    </w:p>
    <w:p w14:paraId="4D0140D0" w14:textId="77777777" w:rsidR="00B831BD" w:rsidRPr="00B831BD" w:rsidRDefault="00B831BD" w:rsidP="00B831BD">
      <w:pPr>
        <w:pStyle w:val="ListParagraph"/>
        <w:numPr>
          <w:ilvl w:val="1"/>
          <w:numId w:val="1"/>
        </w:numPr>
        <w:pBdr>
          <w:top w:val="nil"/>
          <w:left w:val="nil"/>
          <w:bottom w:val="nil"/>
          <w:right w:val="nil"/>
          <w:between w:val="nil"/>
        </w:pBdr>
        <w:spacing w:after="0" w:line="240" w:lineRule="auto"/>
        <w:ind w:left="1560"/>
        <w:jc w:val="both"/>
        <w:rPr>
          <w:rFonts w:ascii="Calibri" w:eastAsia="Calibri" w:hAnsi="Calibri" w:cs="Calibri"/>
          <w:i/>
          <w:iCs/>
          <w:color w:val="4C1E18"/>
          <w:sz w:val="20"/>
          <w:szCs w:val="20"/>
          <w:lang w:eastAsia="id-ID"/>
        </w:rPr>
      </w:pPr>
      <w:r w:rsidRPr="00B831BD">
        <w:rPr>
          <w:rFonts w:ascii="Calibri" w:eastAsia="Calibri" w:hAnsi="Calibri" w:cs="Calibri"/>
          <w:i/>
          <w:iCs/>
          <w:color w:val="4C1E18"/>
          <w:sz w:val="20"/>
          <w:szCs w:val="20"/>
          <w:lang w:eastAsia="id-ID"/>
        </w:rPr>
        <w:t>SME Management Strategies</w:t>
      </w:r>
    </w:p>
    <w:p w14:paraId="44203B23" w14:textId="77777777" w:rsidR="00B831BD" w:rsidRPr="00B831BD" w:rsidRDefault="00B831BD" w:rsidP="00B831BD">
      <w:pPr>
        <w:pStyle w:val="ListParagraph"/>
        <w:spacing w:after="0" w:line="240" w:lineRule="auto"/>
        <w:ind w:left="1276" w:firstLine="284"/>
        <w:jc w:val="both"/>
        <w:rPr>
          <w:rFonts w:ascii="EB Garamond" w:hAnsi="EB Garamond" w:cs="Times New Roman"/>
          <w:sz w:val="20"/>
          <w:szCs w:val="20"/>
        </w:rPr>
      </w:pPr>
    </w:p>
    <w:p w14:paraId="5125B46B" w14:textId="5E45E59D" w:rsidR="00FA7F8B" w:rsidRPr="00FA7F8B" w:rsidRDefault="00FA7F8B" w:rsidP="00FA7F8B">
      <w:pPr>
        <w:pStyle w:val="ListParagraph"/>
        <w:spacing w:after="0" w:line="240" w:lineRule="auto"/>
        <w:ind w:left="1276" w:firstLine="284"/>
        <w:jc w:val="both"/>
        <w:rPr>
          <w:rFonts w:ascii="EB Garamond" w:hAnsi="EB Garamond" w:cs="Times New Roman"/>
          <w:sz w:val="20"/>
          <w:szCs w:val="20"/>
        </w:rPr>
      </w:pPr>
      <w:r w:rsidRPr="00FA7F8B">
        <w:rPr>
          <w:rFonts w:ascii="EB Garamond" w:hAnsi="EB Garamond" w:cs="Times New Roman"/>
          <w:sz w:val="20"/>
          <w:szCs w:val="20"/>
        </w:rPr>
        <w:t>Effective management strategies remain essential for Small and Medium Enterprises (SMEs) to navigate the complexities of community dynamics and achieve sustainable development. Building upon the foundational insights of Kotler and Armstrong (2018), recent research has delved deeper into the intricacies of these strategies, highlighting emerging trends and innovative approaches.</w:t>
      </w:r>
      <w:r>
        <w:rPr>
          <w:rFonts w:ascii="EB Garamond" w:hAnsi="EB Garamond" w:cs="Times New Roman"/>
          <w:sz w:val="20"/>
          <w:szCs w:val="20"/>
        </w:rPr>
        <w:t xml:space="preserve"> </w:t>
      </w:r>
      <w:r w:rsidRPr="00FA7F8B">
        <w:rPr>
          <w:rFonts w:ascii="EB Garamond" w:hAnsi="EB Garamond" w:cs="Times New Roman"/>
          <w:sz w:val="20"/>
          <w:szCs w:val="20"/>
        </w:rPr>
        <w:t xml:space="preserve">In the contemporary business landscape, the role of marketing strategies in SME success has evolved </w:t>
      </w:r>
      <w:r w:rsidRPr="00FA7F8B">
        <w:rPr>
          <w:rFonts w:ascii="EB Garamond" w:hAnsi="EB Garamond" w:cs="Times New Roman"/>
          <w:sz w:val="20"/>
          <w:szCs w:val="20"/>
        </w:rPr>
        <w:lastRenderedPageBreak/>
        <w:t>significantly. According to a study by Chen and Zhang (2023), digital marketing channels have become increasingly prominent, offering SMEs new avenues for customer engagement, brand building, and market penetration. Leveraging social media platforms, search engine optimization (SEO), and targeted advertising, SMEs can effectively reach their target audiences and differentiate themselves in competitive markets.</w:t>
      </w:r>
    </w:p>
    <w:p w14:paraId="354213B3" w14:textId="62D1EA11" w:rsidR="00FA7F8B" w:rsidRPr="00FA7F8B" w:rsidRDefault="00FA7F8B" w:rsidP="00FA7F8B">
      <w:pPr>
        <w:pStyle w:val="ListParagraph"/>
        <w:spacing w:after="0" w:line="240" w:lineRule="auto"/>
        <w:ind w:left="1276" w:firstLine="284"/>
        <w:jc w:val="both"/>
        <w:rPr>
          <w:rFonts w:ascii="EB Garamond" w:hAnsi="EB Garamond" w:cs="Times New Roman"/>
          <w:sz w:val="20"/>
          <w:szCs w:val="20"/>
        </w:rPr>
      </w:pPr>
      <w:r w:rsidRPr="00FA7F8B">
        <w:rPr>
          <w:rFonts w:ascii="EB Garamond" w:hAnsi="EB Garamond" w:cs="Times New Roman"/>
          <w:sz w:val="20"/>
          <w:szCs w:val="20"/>
        </w:rPr>
        <w:t>Furthermore, strategic management frameworks continue to provide valuable tools for SMEs to analyze their competitive positioning and make informed decisions. Recent research by Liu and Wang (2024) emphasizes the importance of dynamic capabilities in strategic management, highlighting SMEs' ability to adapt and respond to changing market conditions. By fostering innovation, agility, and learning capabilities, SMEs can enhance their resilience and competitiveness in dynamic environments.</w:t>
      </w:r>
      <w:r>
        <w:rPr>
          <w:rFonts w:ascii="EB Garamond" w:hAnsi="EB Garamond" w:cs="Times New Roman"/>
          <w:sz w:val="20"/>
          <w:szCs w:val="20"/>
        </w:rPr>
        <w:t xml:space="preserve"> </w:t>
      </w:r>
      <w:r w:rsidRPr="00FA7F8B">
        <w:rPr>
          <w:rFonts w:ascii="EB Garamond" w:hAnsi="EB Garamond" w:cs="Times New Roman"/>
          <w:sz w:val="20"/>
          <w:szCs w:val="20"/>
        </w:rPr>
        <w:t>Moreover, the integration of sustainability considerations into management strategies is gaining traction among SMEs. As highlighted by Garcia et al. (2022), sustainable management practices not only contribute to environmental and social goals but also yield tangible business benefits, such as cost savings, enhanced reputation, and access to new markets. By adopting circular economy principles, green supply chain management, and corporate social responsibility (CSR) initiatives, SMEs can align their business objectives with broader societal needs and expectations.</w:t>
      </w:r>
    </w:p>
    <w:p w14:paraId="238983CF" w14:textId="4D388C8A" w:rsidR="00B831BD" w:rsidRPr="00B831BD" w:rsidRDefault="00FA7F8B" w:rsidP="00FA7F8B">
      <w:pPr>
        <w:pStyle w:val="ListParagraph"/>
        <w:spacing w:after="0" w:line="240" w:lineRule="auto"/>
        <w:ind w:left="1276" w:firstLine="284"/>
        <w:jc w:val="both"/>
        <w:rPr>
          <w:rFonts w:ascii="EB Garamond" w:hAnsi="EB Garamond" w:cs="Times New Roman"/>
          <w:sz w:val="20"/>
          <w:szCs w:val="20"/>
        </w:rPr>
      </w:pPr>
      <w:r w:rsidRPr="00FA7F8B">
        <w:rPr>
          <w:rFonts w:ascii="EB Garamond" w:hAnsi="EB Garamond" w:cs="Times New Roman"/>
          <w:sz w:val="20"/>
          <w:szCs w:val="20"/>
        </w:rPr>
        <w:t>In addition to traditional management frameworks, emerging concepts such as ecosystem thinking are reshaping how SMEs approach community dynamics. Research by Li et al. (2023) underscores the interconnectedness of SMEs with their broader ecosystems, emphasizing the importance of collaboration, co-creation, and shared value creation. By actively engaging with stakeholders, including customers, suppliers, and local communities, SMEs can harness collective intelligence and resources to drive innovation and sustainable growth.</w:t>
      </w:r>
      <w:r>
        <w:rPr>
          <w:rFonts w:ascii="EB Garamond" w:hAnsi="EB Garamond" w:cs="Times New Roman"/>
          <w:sz w:val="20"/>
          <w:szCs w:val="20"/>
        </w:rPr>
        <w:t xml:space="preserve"> </w:t>
      </w:r>
      <w:r w:rsidRPr="00FA7F8B">
        <w:rPr>
          <w:rFonts w:ascii="EB Garamond" w:hAnsi="EB Garamond" w:cs="Times New Roman"/>
          <w:sz w:val="20"/>
          <w:szCs w:val="20"/>
        </w:rPr>
        <w:t>However, implementing effective management strategies in SMEs is not without challenges. A study by Wang and Li (2023) identifies organizational barriers, resource constraints, and leadership capabilities as key impediments to strategy execution. Overcoming these challenges requires holistic approaches that address organizational culture, capabilities, and governance structures, fostering a conducive environment for strategy implementation and organizational learning.</w:t>
      </w:r>
      <w:r>
        <w:rPr>
          <w:rFonts w:ascii="EB Garamond" w:hAnsi="EB Garamond" w:cs="Times New Roman"/>
          <w:sz w:val="20"/>
          <w:szCs w:val="20"/>
        </w:rPr>
        <w:t xml:space="preserve"> E</w:t>
      </w:r>
      <w:r w:rsidRPr="00FA7F8B">
        <w:rPr>
          <w:rFonts w:ascii="EB Garamond" w:hAnsi="EB Garamond" w:cs="Times New Roman"/>
          <w:sz w:val="20"/>
          <w:szCs w:val="20"/>
        </w:rPr>
        <w:t>ffective management strategies remain critical for SMEs to navigate community dynamics and achieve sustainable development in the contemporary business landscape. By embracing digitalization, sustainability, and ecosystem thinking, SMEs can enhance their competitiveness, resilience, and social impact. However, realizing these objectives requires proactive leadership, strategic vision, and a commitment to continuous improvement.</w:t>
      </w:r>
    </w:p>
    <w:p w14:paraId="6D926AB9" w14:textId="77777777" w:rsidR="00B831BD" w:rsidRPr="00B831BD" w:rsidRDefault="00B831BD" w:rsidP="00B831BD">
      <w:pPr>
        <w:pStyle w:val="ListParagraph"/>
        <w:spacing w:after="0" w:line="240" w:lineRule="auto"/>
        <w:ind w:left="1276" w:firstLine="284"/>
        <w:jc w:val="both"/>
        <w:rPr>
          <w:rFonts w:ascii="EB Garamond" w:hAnsi="EB Garamond" w:cs="Times New Roman"/>
          <w:sz w:val="20"/>
          <w:szCs w:val="20"/>
        </w:rPr>
      </w:pPr>
    </w:p>
    <w:p w14:paraId="251522D6" w14:textId="77777777" w:rsidR="00B831BD" w:rsidRPr="00B831BD" w:rsidRDefault="00B831BD" w:rsidP="00B831BD">
      <w:pPr>
        <w:pStyle w:val="ListParagraph"/>
        <w:numPr>
          <w:ilvl w:val="1"/>
          <w:numId w:val="1"/>
        </w:numPr>
        <w:pBdr>
          <w:top w:val="nil"/>
          <w:left w:val="nil"/>
          <w:bottom w:val="nil"/>
          <w:right w:val="nil"/>
          <w:between w:val="nil"/>
        </w:pBdr>
        <w:spacing w:after="0" w:line="240" w:lineRule="auto"/>
        <w:ind w:left="1560"/>
        <w:jc w:val="both"/>
        <w:rPr>
          <w:rFonts w:ascii="Calibri" w:eastAsia="Calibri" w:hAnsi="Calibri" w:cs="Calibri"/>
          <w:i/>
          <w:iCs/>
          <w:color w:val="4C1E18"/>
          <w:sz w:val="20"/>
          <w:szCs w:val="20"/>
          <w:lang w:eastAsia="id-ID"/>
        </w:rPr>
      </w:pPr>
      <w:r w:rsidRPr="00B831BD">
        <w:rPr>
          <w:rFonts w:ascii="Calibri" w:eastAsia="Calibri" w:hAnsi="Calibri" w:cs="Calibri"/>
          <w:i/>
          <w:iCs/>
          <w:color w:val="4C1E18"/>
          <w:sz w:val="20"/>
          <w:szCs w:val="20"/>
          <w:lang w:eastAsia="id-ID"/>
        </w:rPr>
        <w:t>Community Dynamics</w:t>
      </w:r>
    </w:p>
    <w:p w14:paraId="36E62750" w14:textId="77777777" w:rsidR="00B831BD" w:rsidRPr="00B831BD" w:rsidRDefault="00B831BD" w:rsidP="00B831BD">
      <w:pPr>
        <w:pStyle w:val="ListParagraph"/>
        <w:spacing w:after="0" w:line="240" w:lineRule="auto"/>
        <w:ind w:left="1276" w:firstLine="284"/>
        <w:jc w:val="both"/>
        <w:rPr>
          <w:rFonts w:ascii="EB Garamond" w:hAnsi="EB Garamond" w:cs="Times New Roman"/>
          <w:sz w:val="20"/>
          <w:szCs w:val="20"/>
        </w:rPr>
      </w:pPr>
    </w:p>
    <w:p w14:paraId="77C09A32" w14:textId="0E662ECE" w:rsidR="00FA7F8B" w:rsidRPr="00FA7F8B" w:rsidRDefault="00FA7F8B" w:rsidP="00FA7F8B">
      <w:pPr>
        <w:pStyle w:val="ListParagraph"/>
        <w:spacing w:after="0" w:line="240" w:lineRule="auto"/>
        <w:ind w:left="1276" w:firstLine="284"/>
        <w:jc w:val="both"/>
        <w:rPr>
          <w:rFonts w:ascii="EB Garamond" w:hAnsi="EB Garamond" w:cs="Times New Roman"/>
          <w:sz w:val="20"/>
          <w:szCs w:val="20"/>
        </w:rPr>
      </w:pPr>
      <w:r w:rsidRPr="00FA7F8B">
        <w:rPr>
          <w:rFonts w:ascii="EB Garamond" w:hAnsi="EB Garamond" w:cs="Times New Roman"/>
          <w:sz w:val="20"/>
          <w:szCs w:val="20"/>
        </w:rPr>
        <w:t>Community dynamics, as described by Granovetter (1985) and Putnam (2000), continue to shape the interactions and relationships within geographical or social spaces, impacting various aspects of societal functioning, including economic activities and resource allocation. Building upon these foundational concepts, recent research has shed light on the evolving nature of community dynamics and their implications for SMEs and broader societal well-being.</w:t>
      </w:r>
      <w:r>
        <w:rPr>
          <w:rFonts w:ascii="EB Garamond" w:hAnsi="EB Garamond" w:cs="Times New Roman"/>
          <w:sz w:val="20"/>
          <w:szCs w:val="20"/>
        </w:rPr>
        <w:t xml:space="preserve"> </w:t>
      </w:r>
      <w:r w:rsidRPr="00FA7F8B">
        <w:rPr>
          <w:rFonts w:ascii="EB Garamond" w:hAnsi="EB Garamond" w:cs="Times New Roman"/>
          <w:sz w:val="20"/>
          <w:szCs w:val="20"/>
        </w:rPr>
        <w:t>Recent studies have emphasized the role of technology in reshaping community dynamics and social networks. With the proliferation of social media platforms and online communities, individuals and organizations now have unprecedented opportunities to connect, collaborate, and exchange information across geographic boundaries (Ellison &amp; Boyd, 2021). These digital platforms facilitate the formation of both strong and weak ties, enabling SMEs to access diverse sources of knowledge, expertise, and support (Zhao et al., 2023).</w:t>
      </w:r>
    </w:p>
    <w:p w14:paraId="6DCD642F" w14:textId="1D882E29" w:rsidR="00FA7F8B" w:rsidRPr="00FA7F8B" w:rsidRDefault="00FA7F8B" w:rsidP="00FA7F8B">
      <w:pPr>
        <w:pStyle w:val="ListParagraph"/>
        <w:spacing w:after="0" w:line="240" w:lineRule="auto"/>
        <w:ind w:left="1276" w:firstLine="284"/>
        <w:jc w:val="both"/>
        <w:rPr>
          <w:rFonts w:ascii="EB Garamond" w:hAnsi="EB Garamond" w:cs="Times New Roman"/>
          <w:sz w:val="20"/>
          <w:szCs w:val="20"/>
        </w:rPr>
      </w:pPr>
      <w:r w:rsidRPr="00FA7F8B">
        <w:rPr>
          <w:rFonts w:ascii="EB Garamond" w:hAnsi="EB Garamond" w:cs="Times New Roman"/>
          <w:sz w:val="20"/>
          <w:szCs w:val="20"/>
        </w:rPr>
        <w:t>Furthermore, research has highlighted the importance of cultural diversity and inclusivity in fostering vibrant and resilient communities. Studies by Smith et al. (2022) and Gomez et al. (2023) underscore the positive impact of multiculturalism on community innovation, creativity, and economic development. By embracing diversity and promoting social cohesion, communities can leverage the collective talents and perspectives of their members to address complex challenges and seize opportunities for growth.</w:t>
      </w:r>
      <w:r>
        <w:rPr>
          <w:rFonts w:ascii="EB Garamond" w:hAnsi="EB Garamond" w:cs="Times New Roman"/>
          <w:sz w:val="20"/>
          <w:szCs w:val="20"/>
        </w:rPr>
        <w:t xml:space="preserve"> </w:t>
      </w:r>
      <w:r w:rsidRPr="00FA7F8B">
        <w:rPr>
          <w:rFonts w:ascii="EB Garamond" w:hAnsi="EB Garamond" w:cs="Times New Roman"/>
          <w:sz w:val="20"/>
          <w:szCs w:val="20"/>
        </w:rPr>
        <w:t xml:space="preserve">In addition to social networks and cultural factors, institutional dynamics play a critical role in shaping community resilience and sustainability. Research by Brown et al. (2024) examines the impact of governance structures, policy frameworks, and regulatory environments on </w:t>
      </w:r>
      <w:r w:rsidRPr="00FA7F8B">
        <w:rPr>
          <w:rFonts w:ascii="EB Garamond" w:hAnsi="EB Garamond" w:cs="Times New Roman"/>
          <w:sz w:val="20"/>
          <w:szCs w:val="20"/>
        </w:rPr>
        <w:lastRenderedPageBreak/>
        <w:t>community well-being and SME development. Effective governance mechanisms that promote transparency, accountability, and civic participation are essential for fostering trust and collaboration among community stakeholders.</w:t>
      </w:r>
    </w:p>
    <w:p w14:paraId="367EEB0D" w14:textId="1B6516DA" w:rsidR="00B831BD" w:rsidRPr="00B831BD" w:rsidRDefault="00FA7F8B" w:rsidP="00FA7F8B">
      <w:pPr>
        <w:pStyle w:val="ListParagraph"/>
        <w:spacing w:after="0" w:line="240" w:lineRule="auto"/>
        <w:ind w:left="1276" w:firstLine="284"/>
        <w:jc w:val="both"/>
        <w:rPr>
          <w:rFonts w:ascii="EB Garamond" w:hAnsi="EB Garamond" w:cs="Times New Roman"/>
          <w:sz w:val="20"/>
          <w:szCs w:val="20"/>
        </w:rPr>
      </w:pPr>
      <w:r w:rsidRPr="00FA7F8B">
        <w:rPr>
          <w:rFonts w:ascii="EB Garamond" w:hAnsi="EB Garamond" w:cs="Times New Roman"/>
          <w:sz w:val="20"/>
          <w:szCs w:val="20"/>
        </w:rPr>
        <w:t>Moreover, the COVID-19 pandemic has brought into sharp focus the resilience of communities and their ability to adapt to unforeseen disruptions. Studies by Kumar et al. (2021) and Lee et al. (2022) explore the pandemic's impact on community dynamics, highlighting both challenges and opportunities for SMEs. The crisis has accelerated digitalization trends, spurred innovation in business models, and catalyzed community-led initiatives to support vulnerable groups and local businesses.</w:t>
      </w:r>
      <w:r>
        <w:rPr>
          <w:rFonts w:ascii="EB Garamond" w:hAnsi="EB Garamond" w:cs="Times New Roman"/>
          <w:sz w:val="20"/>
          <w:szCs w:val="20"/>
        </w:rPr>
        <w:t xml:space="preserve"> </w:t>
      </w:r>
      <w:r w:rsidRPr="00FA7F8B">
        <w:rPr>
          <w:rFonts w:ascii="EB Garamond" w:hAnsi="EB Garamond" w:cs="Times New Roman"/>
          <w:sz w:val="20"/>
          <w:szCs w:val="20"/>
        </w:rPr>
        <w:t>However, the pandemic has also exposed existing vulnerabilities and inequalities within communities, exacerbating socio-economic disparities and widening the digital divide (West et al., 2023). Addressing these challenges requires collaborative efforts from governments, businesses, and civil society to ensure inclusive and sustainable recovery strategies that leave no one behind.</w:t>
      </w:r>
      <w:r>
        <w:rPr>
          <w:rFonts w:ascii="EB Garamond" w:hAnsi="EB Garamond" w:cs="Times New Roman"/>
          <w:sz w:val="20"/>
          <w:szCs w:val="20"/>
        </w:rPr>
        <w:t xml:space="preserve"> C</w:t>
      </w:r>
      <w:r w:rsidRPr="00FA7F8B">
        <w:rPr>
          <w:rFonts w:ascii="EB Garamond" w:hAnsi="EB Garamond" w:cs="Times New Roman"/>
          <w:sz w:val="20"/>
          <w:szCs w:val="20"/>
        </w:rPr>
        <w:t>ommunity dynamics continue to evolve in response to technological advancements, cultural shifts, and external shocks such as the COVID-19 pandemic. Understanding these dynamics is essential for SMEs to harness the full potential of community resources, networks, and support systems. By fostering inclusive, resilient, and sustainable communities, SMEs can thrive amidst uncertainty and contribute to broader societal goals of prosperity and well-being.</w:t>
      </w:r>
    </w:p>
    <w:p w14:paraId="3E0C1409" w14:textId="77777777" w:rsidR="00B831BD" w:rsidRPr="00B831BD" w:rsidRDefault="00B831BD" w:rsidP="00B831BD">
      <w:pPr>
        <w:pStyle w:val="ListParagraph"/>
        <w:spacing w:after="0" w:line="240" w:lineRule="auto"/>
        <w:ind w:left="1276" w:firstLine="284"/>
        <w:jc w:val="both"/>
        <w:rPr>
          <w:rFonts w:ascii="EB Garamond" w:hAnsi="EB Garamond" w:cs="Times New Roman"/>
          <w:sz w:val="20"/>
          <w:szCs w:val="20"/>
        </w:rPr>
      </w:pPr>
    </w:p>
    <w:p w14:paraId="70696D97" w14:textId="77777777" w:rsidR="00B831BD" w:rsidRPr="00B831BD" w:rsidRDefault="00B831BD" w:rsidP="00B831BD">
      <w:pPr>
        <w:pStyle w:val="ListParagraph"/>
        <w:numPr>
          <w:ilvl w:val="1"/>
          <w:numId w:val="1"/>
        </w:numPr>
        <w:pBdr>
          <w:top w:val="nil"/>
          <w:left w:val="nil"/>
          <w:bottom w:val="nil"/>
          <w:right w:val="nil"/>
          <w:between w:val="nil"/>
        </w:pBdr>
        <w:spacing w:after="0" w:line="240" w:lineRule="auto"/>
        <w:ind w:left="1560"/>
        <w:jc w:val="both"/>
        <w:rPr>
          <w:rFonts w:ascii="Calibri" w:eastAsia="Calibri" w:hAnsi="Calibri" w:cs="Calibri"/>
          <w:i/>
          <w:iCs/>
          <w:color w:val="4C1E18"/>
          <w:sz w:val="20"/>
          <w:szCs w:val="20"/>
          <w:lang w:eastAsia="id-ID"/>
        </w:rPr>
      </w:pPr>
      <w:r w:rsidRPr="00B831BD">
        <w:rPr>
          <w:rFonts w:ascii="Calibri" w:eastAsia="Calibri" w:hAnsi="Calibri" w:cs="Calibri"/>
          <w:i/>
          <w:iCs/>
          <w:color w:val="4C1E18"/>
          <w:sz w:val="20"/>
          <w:szCs w:val="20"/>
          <w:lang w:eastAsia="id-ID"/>
        </w:rPr>
        <w:t>Sustainable Development</w:t>
      </w:r>
    </w:p>
    <w:p w14:paraId="179E2F45" w14:textId="77777777" w:rsidR="00B831BD" w:rsidRPr="00B831BD" w:rsidRDefault="00B831BD" w:rsidP="00B831BD">
      <w:pPr>
        <w:pStyle w:val="ListParagraph"/>
        <w:spacing w:after="0" w:line="240" w:lineRule="auto"/>
        <w:ind w:left="1276" w:firstLine="284"/>
        <w:jc w:val="both"/>
        <w:rPr>
          <w:rFonts w:ascii="EB Garamond" w:hAnsi="EB Garamond" w:cs="Times New Roman"/>
          <w:sz w:val="20"/>
          <w:szCs w:val="20"/>
        </w:rPr>
      </w:pPr>
    </w:p>
    <w:p w14:paraId="23DA2881" w14:textId="32BC3642" w:rsidR="00B831BD" w:rsidRPr="00B831BD" w:rsidRDefault="00B831BD" w:rsidP="00B831BD">
      <w:pPr>
        <w:pStyle w:val="ListParagraph"/>
        <w:spacing w:after="0" w:line="240" w:lineRule="auto"/>
        <w:ind w:left="1276" w:firstLine="284"/>
        <w:jc w:val="both"/>
        <w:rPr>
          <w:rFonts w:ascii="EB Garamond" w:hAnsi="EB Garamond" w:cs="Times New Roman"/>
          <w:sz w:val="20"/>
          <w:szCs w:val="20"/>
        </w:rPr>
      </w:pPr>
      <w:r w:rsidRPr="00B831BD">
        <w:rPr>
          <w:rFonts w:ascii="EB Garamond" w:hAnsi="EB Garamond" w:cs="Times New Roman"/>
          <w:sz w:val="20"/>
          <w:szCs w:val="20"/>
        </w:rPr>
        <w:t>Sustainable development, as articulated by the World Commission on Environment and Development (WCED) in 1987, remains a paramount goal for modern societies. This principle emphasizes the importance of meeting present needs without compromising the ability of future generations to meet their own needs. In the realm of Small and Medium Enterprises (SMEs), sustainable development has evolved to encompass a multidimensional approach, integrating economic, social, and environmental considerations into business practices.</w:t>
      </w:r>
      <w:r>
        <w:rPr>
          <w:rFonts w:ascii="EB Garamond" w:hAnsi="EB Garamond" w:cs="Times New Roman"/>
          <w:sz w:val="20"/>
          <w:szCs w:val="20"/>
        </w:rPr>
        <w:t xml:space="preserve"> </w:t>
      </w:r>
      <w:r w:rsidRPr="00B831BD">
        <w:rPr>
          <w:rFonts w:ascii="EB Garamond" w:hAnsi="EB Garamond" w:cs="Times New Roman"/>
          <w:sz w:val="20"/>
          <w:szCs w:val="20"/>
        </w:rPr>
        <w:t>Recent research underscores the urgency for SMEs to embrace sustainable development strategies in the face of mounting global challenges. According to a study by Jones et al. (2022), SMEs are increasingly recognizing the interconnectedness between their business operations and broader societal and environmental concerns. This awareness is driving a paradigm shift towards more responsible and sustainable business practices.</w:t>
      </w:r>
    </w:p>
    <w:p w14:paraId="2A8835D2" w14:textId="1CCB0C8F" w:rsidR="00B831BD" w:rsidRPr="00C865BA" w:rsidRDefault="00B831BD" w:rsidP="00C865BA">
      <w:pPr>
        <w:pStyle w:val="ListParagraph"/>
        <w:spacing w:after="0" w:line="240" w:lineRule="auto"/>
        <w:ind w:left="1276" w:firstLine="284"/>
        <w:jc w:val="both"/>
        <w:rPr>
          <w:rFonts w:ascii="EB Garamond" w:hAnsi="EB Garamond" w:cs="Times New Roman"/>
          <w:sz w:val="20"/>
          <w:szCs w:val="20"/>
        </w:rPr>
      </w:pPr>
      <w:r w:rsidRPr="00B831BD">
        <w:rPr>
          <w:rFonts w:ascii="EB Garamond" w:hAnsi="EB Garamond" w:cs="Times New Roman"/>
          <w:sz w:val="20"/>
          <w:szCs w:val="20"/>
        </w:rPr>
        <w:t>In light of this evolution, SMEs are tasked with navigating complex trade-offs and balancing competing priorities. As highlighted by Smith and Johnson (2023), achieving sustainable development requires SMEs to adopt strategies that not only enhance economic performance but also promote social equity and environmental stewardship. This entails fostering long-term viability, resilience, and stakeholder value while minimizing negative impacts on the environment and society.</w:t>
      </w:r>
      <w:r>
        <w:rPr>
          <w:rFonts w:ascii="EB Garamond" w:hAnsi="EB Garamond" w:cs="Times New Roman"/>
          <w:sz w:val="20"/>
          <w:szCs w:val="20"/>
        </w:rPr>
        <w:t xml:space="preserve"> </w:t>
      </w:r>
      <w:r w:rsidRPr="00B831BD">
        <w:rPr>
          <w:rFonts w:ascii="EB Garamond" w:hAnsi="EB Garamond" w:cs="Times New Roman"/>
          <w:sz w:val="20"/>
          <w:szCs w:val="20"/>
        </w:rPr>
        <w:t>Furthermore, recent studies have emphasized the role of innovation and technology in driving sustainable development in SMEs. Research by Chen et al. (2024) suggests that digitalization and technological advancements offer SMEs new opportunities to optimize resource efficiency, reduce carbon emissions, and enhance social inclusivity. By leveraging digital platforms and data analytics, SMEs can streamline operations, improve supply chain transparency, and engage with stakeholders more effectively.</w:t>
      </w:r>
      <w:r w:rsidR="00C865BA">
        <w:rPr>
          <w:rFonts w:ascii="EB Garamond" w:hAnsi="EB Garamond" w:cs="Times New Roman"/>
          <w:sz w:val="20"/>
          <w:szCs w:val="20"/>
        </w:rPr>
        <w:t xml:space="preserve"> </w:t>
      </w:r>
      <w:r w:rsidRPr="00C865BA">
        <w:rPr>
          <w:rFonts w:ascii="EB Garamond" w:hAnsi="EB Garamond" w:cs="Times New Roman"/>
          <w:sz w:val="20"/>
          <w:szCs w:val="20"/>
        </w:rPr>
        <w:t>However, achieving sustainable development in SMEs is not without challenges. A study by Garcia and Rodriguez (2023) highlights the barriers faced by SMEs in implementing sustainability initiatives, including limited financial resources, lack of awareness, and regulatory constraints. Overcoming these barriers requires concerted efforts from governments, industry associations, and other stakeholders to provide support, incentives, and capacity-building programs tailored to the needs of SMEs. Sustainable development remains a pressing imperative for SMEs in the contemporary business landscape. By integrating economic, social, and environmental dimensions into their business practices, SMEs can enhance their competitiveness, mitigate risks, and contribute to the well-being of society and the planet. However, realizing this vision necessitates collaborative efforts and innovative solutions that address the evolving challenges and opportunities facing SMEs in the pursuit of sustainability.</w:t>
      </w:r>
    </w:p>
    <w:p w14:paraId="46858544" w14:textId="34AD8239" w:rsidR="00B831BD" w:rsidRDefault="00B831BD" w:rsidP="00B831BD">
      <w:pPr>
        <w:pStyle w:val="ListParagraph"/>
        <w:spacing w:after="0" w:line="240" w:lineRule="auto"/>
        <w:ind w:left="1276" w:firstLine="284"/>
        <w:jc w:val="both"/>
        <w:rPr>
          <w:rFonts w:ascii="EB Garamond" w:hAnsi="EB Garamond" w:cs="Times New Roman"/>
          <w:sz w:val="20"/>
          <w:szCs w:val="20"/>
        </w:rPr>
      </w:pPr>
    </w:p>
    <w:p w14:paraId="7F6987FD" w14:textId="0E92F976" w:rsidR="00C865BA" w:rsidRDefault="00C865BA" w:rsidP="00B831BD">
      <w:pPr>
        <w:pStyle w:val="ListParagraph"/>
        <w:spacing w:after="0" w:line="240" w:lineRule="auto"/>
        <w:ind w:left="1276" w:firstLine="284"/>
        <w:jc w:val="both"/>
        <w:rPr>
          <w:rFonts w:ascii="EB Garamond" w:hAnsi="EB Garamond" w:cs="Times New Roman"/>
          <w:sz w:val="20"/>
          <w:szCs w:val="20"/>
        </w:rPr>
      </w:pPr>
    </w:p>
    <w:p w14:paraId="3778E3C8" w14:textId="77777777" w:rsidR="00C865BA" w:rsidRPr="00B831BD" w:rsidRDefault="00C865BA" w:rsidP="00B831BD">
      <w:pPr>
        <w:pStyle w:val="ListParagraph"/>
        <w:spacing w:after="0" w:line="240" w:lineRule="auto"/>
        <w:ind w:left="1276" w:firstLine="284"/>
        <w:jc w:val="both"/>
        <w:rPr>
          <w:rFonts w:ascii="EB Garamond" w:hAnsi="EB Garamond" w:cs="Times New Roman"/>
          <w:sz w:val="20"/>
          <w:szCs w:val="20"/>
        </w:rPr>
      </w:pPr>
    </w:p>
    <w:p w14:paraId="0B566297" w14:textId="77777777" w:rsidR="00B831BD" w:rsidRPr="00B831BD" w:rsidRDefault="00B831BD" w:rsidP="00B831BD">
      <w:pPr>
        <w:pStyle w:val="ListParagraph"/>
        <w:numPr>
          <w:ilvl w:val="1"/>
          <w:numId w:val="1"/>
        </w:numPr>
        <w:pBdr>
          <w:top w:val="nil"/>
          <w:left w:val="nil"/>
          <w:bottom w:val="nil"/>
          <w:right w:val="nil"/>
          <w:between w:val="nil"/>
        </w:pBdr>
        <w:spacing w:after="0" w:line="240" w:lineRule="auto"/>
        <w:ind w:left="1560"/>
        <w:jc w:val="both"/>
        <w:rPr>
          <w:rFonts w:ascii="Calibri" w:eastAsia="Calibri" w:hAnsi="Calibri" w:cs="Calibri"/>
          <w:i/>
          <w:iCs/>
          <w:color w:val="4C1E18"/>
          <w:sz w:val="20"/>
          <w:szCs w:val="20"/>
          <w:lang w:eastAsia="id-ID"/>
        </w:rPr>
      </w:pPr>
      <w:r w:rsidRPr="00B831BD">
        <w:rPr>
          <w:rFonts w:ascii="Calibri" w:eastAsia="Calibri" w:hAnsi="Calibri" w:cs="Calibri"/>
          <w:i/>
          <w:iCs/>
          <w:color w:val="4C1E18"/>
          <w:sz w:val="20"/>
          <w:szCs w:val="20"/>
          <w:lang w:eastAsia="id-ID"/>
        </w:rPr>
        <w:lastRenderedPageBreak/>
        <w:t>Specific Studies</w:t>
      </w:r>
    </w:p>
    <w:p w14:paraId="0C10E904" w14:textId="77777777" w:rsidR="00B831BD" w:rsidRPr="00B831BD" w:rsidRDefault="00B831BD" w:rsidP="00B831BD">
      <w:pPr>
        <w:pStyle w:val="ListParagraph"/>
        <w:spacing w:after="0" w:line="240" w:lineRule="auto"/>
        <w:ind w:left="1276" w:firstLine="284"/>
        <w:jc w:val="both"/>
        <w:rPr>
          <w:rFonts w:ascii="EB Garamond" w:hAnsi="EB Garamond" w:cs="Times New Roman"/>
          <w:sz w:val="20"/>
          <w:szCs w:val="20"/>
        </w:rPr>
      </w:pPr>
    </w:p>
    <w:p w14:paraId="609519A2" w14:textId="4302A590" w:rsidR="00B831BD" w:rsidRPr="00B831BD" w:rsidRDefault="00B831BD" w:rsidP="00B831BD">
      <w:pPr>
        <w:pStyle w:val="ListParagraph"/>
        <w:spacing w:after="0" w:line="240" w:lineRule="auto"/>
        <w:ind w:left="1276" w:firstLine="284"/>
        <w:jc w:val="both"/>
        <w:rPr>
          <w:rFonts w:ascii="EB Garamond" w:hAnsi="EB Garamond" w:cs="Times New Roman"/>
          <w:sz w:val="20"/>
          <w:szCs w:val="20"/>
        </w:rPr>
      </w:pPr>
      <w:r w:rsidRPr="00B831BD">
        <w:rPr>
          <w:rFonts w:ascii="EB Garamond" w:hAnsi="EB Garamond" w:cs="Times New Roman"/>
          <w:sz w:val="20"/>
          <w:szCs w:val="20"/>
        </w:rPr>
        <w:t>Several studies have investigated the relationship between SME management strategies, community dynamics, and sustainable development. For instance, Atiku et al. (2020) examined the influence of social networks on SME performance in Nigeria, finding that strong ties with customers and suppliers positively impact firm growth. Similarly, Liao and Welsch (2005) explored the role of community support in facilitating SME entrepreneurship in rural areas, highlighting the importance of local resources and networks.</w:t>
      </w:r>
      <w:r>
        <w:rPr>
          <w:rFonts w:ascii="EB Garamond" w:hAnsi="EB Garamond" w:cs="Times New Roman"/>
          <w:sz w:val="20"/>
          <w:szCs w:val="20"/>
        </w:rPr>
        <w:t xml:space="preserve"> </w:t>
      </w:r>
      <w:r w:rsidRPr="00B831BD">
        <w:rPr>
          <w:rFonts w:ascii="EB Garamond" w:hAnsi="EB Garamond" w:cs="Times New Roman"/>
          <w:sz w:val="20"/>
          <w:szCs w:val="20"/>
        </w:rPr>
        <w:t>Furthermore, research by Zaman et al. (2018) investigated the effects of community engagement on SME innovation and competitiveness in Bangladesh, revealing that active participation in local networks enhances firm capabilities and market responsiveness. Additionally, De Marchi et al. (2019) conducted a comparative analysis of SMEs' sustainable practices in different community contexts, identifying cultural factors and institutional frameworks that influence firms' adoption of environmentally friendly technologies.</w:t>
      </w:r>
    </w:p>
    <w:p w14:paraId="1C46B408" w14:textId="53054B1F" w:rsidR="00B628D5" w:rsidRPr="00B628D5" w:rsidRDefault="00B831BD" w:rsidP="00B831BD">
      <w:pPr>
        <w:pStyle w:val="ListParagraph"/>
        <w:spacing w:after="0" w:line="240" w:lineRule="auto"/>
        <w:ind w:left="1276" w:firstLine="284"/>
        <w:jc w:val="both"/>
        <w:rPr>
          <w:rFonts w:ascii="EB Garamond" w:hAnsi="EB Garamond" w:cs="Times New Roman"/>
          <w:sz w:val="20"/>
          <w:szCs w:val="20"/>
        </w:rPr>
      </w:pPr>
      <w:r w:rsidRPr="00B831BD">
        <w:rPr>
          <w:rFonts w:ascii="EB Garamond" w:hAnsi="EB Garamond" w:cs="Times New Roman"/>
          <w:sz w:val="20"/>
          <w:szCs w:val="20"/>
        </w:rPr>
        <w:t>Despite these contributions, gaps exist in the literature regarding the specific management strategies employed by SMEs to navigate community dynamics for sustainable development. Moreover, there is limited research on the role of government policies, industry associations, and non-governmental organizations (NGOs) in supporting SME-community interactions. Addressing these gaps requires interdisciplinary approaches that integrate insights from economics, sociology, management, and environmental studies.</w:t>
      </w:r>
    </w:p>
    <w:p w14:paraId="6E679ABF" w14:textId="1C7F2E3D" w:rsidR="00862200" w:rsidRDefault="005E25E6" w:rsidP="00862200">
      <w:pPr>
        <w:pStyle w:val="ListParagraph"/>
        <w:spacing w:after="0" w:line="240" w:lineRule="auto"/>
        <w:ind w:left="1276" w:firstLine="284"/>
        <w:jc w:val="both"/>
        <w:rPr>
          <w:rFonts w:ascii="EB Garamond" w:hAnsi="EB Garamond" w:cs="Times New Roman"/>
          <w:sz w:val="20"/>
          <w:szCs w:val="20"/>
        </w:rPr>
      </w:pPr>
      <w:r w:rsidRPr="00C630DF">
        <w:rPr>
          <w:rFonts w:ascii="EB Garamond" w:hAnsi="EB Garamond" w:cs="Times New Roman"/>
          <w:sz w:val="20"/>
          <w:szCs w:val="20"/>
        </w:rPr>
        <w:t xml:space="preserve"> </w:t>
      </w:r>
      <w:r w:rsidR="00AF0FB9">
        <w:rPr>
          <w:rFonts w:ascii="EB Garamond" w:hAnsi="EB Garamond" w:cs="Times New Roman"/>
          <w:sz w:val="20"/>
          <w:szCs w:val="20"/>
        </w:rPr>
        <w:t xml:space="preserve"> </w:t>
      </w:r>
    </w:p>
    <w:p w14:paraId="39267E57" w14:textId="1320172A" w:rsidR="0053036D" w:rsidRDefault="00F06B9C" w:rsidP="00F06B9C">
      <w:pPr>
        <w:pStyle w:val="ListParagraph"/>
        <w:numPr>
          <w:ilvl w:val="0"/>
          <w:numId w:val="1"/>
        </w:numPr>
        <w:spacing w:after="0" w:line="240" w:lineRule="auto"/>
        <w:ind w:left="1560"/>
        <w:jc w:val="both"/>
        <w:rPr>
          <w:b/>
          <w:bCs/>
          <w:color w:val="4C1E18"/>
        </w:rPr>
      </w:pPr>
      <w:r>
        <w:rPr>
          <w:b/>
          <w:bCs/>
          <w:color w:val="4C1E18"/>
        </w:rPr>
        <w:t>RESEARCH METHOD</w:t>
      </w:r>
    </w:p>
    <w:p w14:paraId="2368B685" w14:textId="77777777" w:rsidR="00F06B9C" w:rsidRPr="00F06B9C" w:rsidRDefault="00F06B9C" w:rsidP="00F06B9C">
      <w:pPr>
        <w:pStyle w:val="ListParagraph"/>
        <w:spacing w:after="0" w:line="240" w:lineRule="auto"/>
        <w:ind w:left="1560"/>
        <w:jc w:val="both"/>
        <w:rPr>
          <w:b/>
          <w:bCs/>
          <w:color w:val="4C1E18"/>
        </w:rPr>
      </w:pPr>
    </w:p>
    <w:p w14:paraId="53B23E51" w14:textId="77777777" w:rsidR="00FA7F8B" w:rsidRPr="00FA7F8B" w:rsidRDefault="00FA7F8B" w:rsidP="00FA7F8B">
      <w:pPr>
        <w:pStyle w:val="ListParagraph"/>
        <w:spacing w:after="0" w:line="240" w:lineRule="auto"/>
        <w:ind w:left="1276" w:firstLine="284"/>
        <w:jc w:val="both"/>
        <w:rPr>
          <w:rFonts w:ascii="EB Garamond" w:hAnsi="EB Garamond" w:cs="Times New Roman"/>
          <w:sz w:val="20"/>
          <w:szCs w:val="20"/>
        </w:rPr>
      </w:pPr>
      <w:r w:rsidRPr="00FA7F8B">
        <w:rPr>
          <w:rFonts w:ascii="EB Garamond" w:hAnsi="EB Garamond" w:cs="Times New Roman"/>
          <w:sz w:val="20"/>
          <w:szCs w:val="20"/>
        </w:rPr>
        <w:t>In this research, a qualitative approach will be employed to explore the complex phenomena surrounding community dynamics, management strategies, and sustainable development in the context of Small and Medium Enterprises (SMEs). Qualitative research is well-suited for investigating nuanced social processes, understanding subjective experiences, and gaining insights into the underlying meanings and motivations of human behavior (Merriam, 2009). This section outlines the research design, data collection methods, sampling techniques, and data analysis procedures that will be employed in this qualitative study.</w:t>
      </w:r>
    </w:p>
    <w:p w14:paraId="780D78EC" w14:textId="77777777" w:rsidR="00FA7F8B" w:rsidRPr="00FA7F8B" w:rsidRDefault="00FA7F8B" w:rsidP="00FA7F8B">
      <w:pPr>
        <w:pStyle w:val="ListParagraph"/>
        <w:spacing w:after="0" w:line="240" w:lineRule="auto"/>
        <w:ind w:left="1276" w:firstLine="284"/>
        <w:jc w:val="both"/>
        <w:rPr>
          <w:rFonts w:ascii="EB Garamond" w:hAnsi="EB Garamond" w:cs="Times New Roman"/>
          <w:sz w:val="20"/>
          <w:szCs w:val="20"/>
        </w:rPr>
      </w:pPr>
    </w:p>
    <w:p w14:paraId="37E4EB39" w14:textId="77777777" w:rsidR="00FA7F8B" w:rsidRPr="00FA7F8B" w:rsidRDefault="00FA7F8B" w:rsidP="00FA7F8B">
      <w:pPr>
        <w:pStyle w:val="ListParagraph"/>
        <w:numPr>
          <w:ilvl w:val="1"/>
          <w:numId w:val="1"/>
        </w:numPr>
        <w:pBdr>
          <w:top w:val="nil"/>
          <w:left w:val="nil"/>
          <w:bottom w:val="nil"/>
          <w:right w:val="nil"/>
          <w:between w:val="nil"/>
        </w:pBdr>
        <w:spacing w:after="0" w:line="240" w:lineRule="auto"/>
        <w:ind w:left="1560"/>
        <w:jc w:val="both"/>
        <w:rPr>
          <w:rFonts w:ascii="Calibri" w:eastAsia="Calibri" w:hAnsi="Calibri" w:cs="Calibri"/>
          <w:i/>
          <w:iCs/>
          <w:color w:val="4C1E18"/>
          <w:sz w:val="20"/>
          <w:szCs w:val="20"/>
          <w:lang w:eastAsia="id-ID"/>
        </w:rPr>
      </w:pPr>
      <w:r w:rsidRPr="00FA7F8B">
        <w:rPr>
          <w:rFonts w:ascii="Calibri" w:eastAsia="Calibri" w:hAnsi="Calibri" w:cs="Calibri"/>
          <w:i/>
          <w:iCs/>
          <w:color w:val="4C1E18"/>
          <w:sz w:val="20"/>
          <w:szCs w:val="20"/>
          <w:lang w:eastAsia="id-ID"/>
        </w:rPr>
        <w:t>Research Design</w:t>
      </w:r>
    </w:p>
    <w:p w14:paraId="6420BC5A" w14:textId="77777777" w:rsidR="00FA7F8B" w:rsidRPr="00FA7F8B" w:rsidRDefault="00FA7F8B" w:rsidP="00FA7F8B">
      <w:pPr>
        <w:pStyle w:val="ListParagraph"/>
        <w:spacing w:after="0" w:line="240" w:lineRule="auto"/>
        <w:ind w:left="1276" w:firstLine="284"/>
        <w:jc w:val="both"/>
        <w:rPr>
          <w:rFonts w:ascii="EB Garamond" w:hAnsi="EB Garamond" w:cs="Times New Roman"/>
          <w:sz w:val="20"/>
          <w:szCs w:val="20"/>
        </w:rPr>
      </w:pPr>
    </w:p>
    <w:p w14:paraId="56E6AFF2" w14:textId="77777777" w:rsidR="00FA7F8B" w:rsidRPr="00FA7F8B" w:rsidRDefault="00FA7F8B" w:rsidP="00FA7F8B">
      <w:pPr>
        <w:pStyle w:val="ListParagraph"/>
        <w:spacing w:after="0" w:line="240" w:lineRule="auto"/>
        <w:ind w:left="1276" w:firstLine="284"/>
        <w:jc w:val="both"/>
        <w:rPr>
          <w:rFonts w:ascii="EB Garamond" w:hAnsi="EB Garamond" w:cs="Times New Roman"/>
          <w:sz w:val="20"/>
          <w:szCs w:val="20"/>
        </w:rPr>
      </w:pPr>
      <w:r w:rsidRPr="00FA7F8B">
        <w:rPr>
          <w:rFonts w:ascii="EB Garamond" w:hAnsi="EB Garamond" w:cs="Times New Roman"/>
          <w:sz w:val="20"/>
          <w:szCs w:val="20"/>
        </w:rPr>
        <w:t>The research design for this study will be primarily exploratory and descriptive, aiming to gain a deep understanding of the multifaceted interactions between SMEs and their surrounding communities. Grounded theory (Charmaz, 2006) will serve as the overarching framework, allowing for the generation of new theoretical insights grounded in empirical data. The study will adopt an inductive approach, starting with open-ended research questions and allowing themes and patterns to emerge from the data.</w:t>
      </w:r>
    </w:p>
    <w:p w14:paraId="6AF8BC4A" w14:textId="77777777" w:rsidR="00FA7F8B" w:rsidRPr="00FA7F8B" w:rsidRDefault="00FA7F8B" w:rsidP="00FA7F8B">
      <w:pPr>
        <w:pStyle w:val="ListParagraph"/>
        <w:spacing w:after="0" w:line="240" w:lineRule="auto"/>
        <w:ind w:left="1276" w:firstLine="284"/>
        <w:jc w:val="both"/>
        <w:rPr>
          <w:rFonts w:ascii="EB Garamond" w:hAnsi="EB Garamond" w:cs="Times New Roman"/>
          <w:sz w:val="20"/>
          <w:szCs w:val="20"/>
        </w:rPr>
      </w:pPr>
    </w:p>
    <w:p w14:paraId="635C59DE" w14:textId="77777777" w:rsidR="00FA7F8B" w:rsidRPr="00FA7F8B" w:rsidRDefault="00FA7F8B" w:rsidP="00FA7F8B">
      <w:pPr>
        <w:pStyle w:val="ListParagraph"/>
        <w:numPr>
          <w:ilvl w:val="1"/>
          <w:numId w:val="1"/>
        </w:numPr>
        <w:pBdr>
          <w:top w:val="nil"/>
          <w:left w:val="nil"/>
          <w:bottom w:val="nil"/>
          <w:right w:val="nil"/>
          <w:between w:val="nil"/>
        </w:pBdr>
        <w:spacing w:after="0" w:line="240" w:lineRule="auto"/>
        <w:ind w:left="1560"/>
        <w:jc w:val="both"/>
        <w:rPr>
          <w:rFonts w:ascii="Calibri" w:eastAsia="Calibri" w:hAnsi="Calibri" w:cs="Calibri"/>
          <w:i/>
          <w:iCs/>
          <w:color w:val="4C1E18"/>
          <w:sz w:val="20"/>
          <w:szCs w:val="20"/>
          <w:lang w:eastAsia="id-ID"/>
        </w:rPr>
      </w:pPr>
      <w:r w:rsidRPr="00FA7F8B">
        <w:rPr>
          <w:rFonts w:ascii="Calibri" w:eastAsia="Calibri" w:hAnsi="Calibri" w:cs="Calibri"/>
          <w:i/>
          <w:iCs/>
          <w:color w:val="4C1E18"/>
          <w:sz w:val="20"/>
          <w:szCs w:val="20"/>
          <w:lang w:eastAsia="id-ID"/>
        </w:rPr>
        <w:t>Data Collection Methods</w:t>
      </w:r>
    </w:p>
    <w:p w14:paraId="68F08492" w14:textId="77777777" w:rsidR="00FA7F8B" w:rsidRPr="00FA7F8B" w:rsidRDefault="00FA7F8B" w:rsidP="00FA7F8B">
      <w:pPr>
        <w:pStyle w:val="ListParagraph"/>
        <w:spacing w:after="0" w:line="240" w:lineRule="auto"/>
        <w:ind w:left="1276" w:firstLine="284"/>
        <w:jc w:val="both"/>
        <w:rPr>
          <w:rFonts w:ascii="EB Garamond" w:hAnsi="EB Garamond" w:cs="Times New Roman"/>
          <w:sz w:val="20"/>
          <w:szCs w:val="20"/>
        </w:rPr>
      </w:pPr>
    </w:p>
    <w:p w14:paraId="3E16AC49" w14:textId="705C40E0" w:rsidR="00FA7F8B" w:rsidRPr="00FA7F8B" w:rsidRDefault="00FA7F8B" w:rsidP="00FA7F8B">
      <w:pPr>
        <w:pStyle w:val="ListParagraph"/>
        <w:spacing w:after="0" w:line="240" w:lineRule="auto"/>
        <w:ind w:left="1276" w:firstLine="284"/>
        <w:jc w:val="both"/>
        <w:rPr>
          <w:rFonts w:ascii="EB Garamond" w:hAnsi="EB Garamond" w:cs="Times New Roman"/>
          <w:sz w:val="20"/>
          <w:szCs w:val="20"/>
        </w:rPr>
      </w:pPr>
      <w:r w:rsidRPr="00FA7F8B">
        <w:rPr>
          <w:rFonts w:ascii="EB Garamond" w:hAnsi="EB Garamond" w:cs="Times New Roman"/>
          <w:sz w:val="20"/>
          <w:szCs w:val="20"/>
        </w:rPr>
        <w:t>Multiple data collection methods will be employed to capture diverse perspectives and rich insights into the research topic. Semi-structured interviews will be conducted with key stakeholders, including SME owners, community leaders, government officials, and industry experts. These interviews will allow for in-depth exploration of participants' experiences, perceptions, and attitudes towards community dynamics and sustainable SME development.</w:t>
      </w:r>
      <w:r>
        <w:rPr>
          <w:rFonts w:ascii="EB Garamond" w:hAnsi="EB Garamond" w:cs="Times New Roman"/>
          <w:sz w:val="20"/>
          <w:szCs w:val="20"/>
        </w:rPr>
        <w:t xml:space="preserve"> </w:t>
      </w:r>
      <w:r w:rsidRPr="00FA7F8B">
        <w:rPr>
          <w:rFonts w:ascii="EB Garamond" w:hAnsi="EB Garamond" w:cs="Times New Roman"/>
          <w:sz w:val="20"/>
          <w:szCs w:val="20"/>
        </w:rPr>
        <w:t>Additionally, focus group discussions (Krueger &amp; Casey, 2014) will be organized to facilitate interactive exchanges among participants, fostering collective sense-making and consensus-building around key themes and issues. Participant observation (Denzin &amp; Lincoln, 2018) will complement interviews and focus groups, providing researchers with firsthand insights into the daily routines, interactions, and dynamics within SMEs and their communities.</w:t>
      </w:r>
      <w:r>
        <w:rPr>
          <w:rFonts w:ascii="EB Garamond" w:hAnsi="EB Garamond" w:cs="Times New Roman"/>
          <w:sz w:val="20"/>
          <w:szCs w:val="20"/>
        </w:rPr>
        <w:t xml:space="preserve"> </w:t>
      </w:r>
      <w:r w:rsidRPr="00FA7F8B">
        <w:rPr>
          <w:rFonts w:ascii="EB Garamond" w:hAnsi="EB Garamond" w:cs="Times New Roman"/>
          <w:sz w:val="20"/>
          <w:szCs w:val="20"/>
        </w:rPr>
        <w:t xml:space="preserve">Documentary analysis will be conducted to review relevant literature, policy documents, industry reports, and organizational records. This will help contextualize the findings within existing knowledge and identify gaps or discrepancies between theory and practice. Moreover, </w:t>
      </w:r>
      <w:r w:rsidRPr="00FA7F8B">
        <w:rPr>
          <w:rFonts w:ascii="EB Garamond" w:hAnsi="EB Garamond" w:cs="Times New Roman"/>
          <w:sz w:val="20"/>
          <w:szCs w:val="20"/>
        </w:rPr>
        <w:lastRenderedPageBreak/>
        <w:t>visual methods such as photography or mapping may be utilized to capture spatial dimensions and visual representations of community dynamics.</w:t>
      </w:r>
    </w:p>
    <w:p w14:paraId="06DC52E0" w14:textId="77777777" w:rsidR="00FA7F8B" w:rsidRPr="00FA7F8B" w:rsidRDefault="00FA7F8B" w:rsidP="00FA7F8B">
      <w:pPr>
        <w:pStyle w:val="ListParagraph"/>
        <w:spacing w:after="0" w:line="240" w:lineRule="auto"/>
        <w:ind w:left="1276" w:firstLine="284"/>
        <w:jc w:val="both"/>
        <w:rPr>
          <w:rFonts w:ascii="EB Garamond" w:hAnsi="EB Garamond" w:cs="Times New Roman"/>
          <w:sz w:val="20"/>
          <w:szCs w:val="20"/>
        </w:rPr>
      </w:pPr>
    </w:p>
    <w:p w14:paraId="4D64137F" w14:textId="77777777" w:rsidR="00FA7F8B" w:rsidRPr="00FA7F8B" w:rsidRDefault="00FA7F8B" w:rsidP="00FA7F8B">
      <w:pPr>
        <w:pStyle w:val="ListParagraph"/>
        <w:numPr>
          <w:ilvl w:val="1"/>
          <w:numId w:val="1"/>
        </w:numPr>
        <w:pBdr>
          <w:top w:val="nil"/>
          <w:left w:val="nil"/>
          <w:bottom w:val="nil"/>
          <w:right w:val="nil"/>
          <w:between w:val="nil"/>
        </w:pBdr>
        <w:spacing w:after="0" w:line="240" w:lineRule="auto"/>
        <w:ind w:left="1560"/>
        <w:jc w:val="both"/>
        <w:rPr>
          <w:rFonts w:ascii="Calibri" w:eastAsia="Calibri" w:hAnsi="Calibri" w:cs="Calibri"/>
          <w:i/>
          <w:iCs/>
          <w:color w:val="4C1E18"/>
          <w:sz w:val="20"/>
          <w:szCs w:val="20"/>
          <w:lang w:eastAsia="id-ID"/>
        </w:rPr>
      </w:pPr>
      <w:r w:rsidRPr="00FA7F8B">
        <w:rPr>
          <w:rFonts w:ascii="Calibri" w:eastAsia="Calibri" w:hAnsi="Calibri" w:cs="Calibri"/>
          <w:i/>
          <w:iCs/>
          <w:color w:val="4C1E18"/>
          <w:sz w:val="20"/>
          <w:szCs w:val="20"/>
          <w:lang w:eastAsia="id-ID"/>
        </w:rPr>
        <w:t>Sampling Techniques</w:t>
      </w:r>
    </w:p>
    <w:p w14:paraId="134CCADA" w14:textId="77777777" w:rsidR="00FA7F8B" w:rsidRPr="00FA7F8B" w:rsidRDefault="00FA7F8B" w:rsidP="00FA7F8B">
      <w:pPr>
        <w:pStyle w:val="ListParagraph"/>
        <w:spacing w:after="0" w:line="240" w:lineRule="auto"/>
        <w:ind w:left="1276" w:firstLine="284"/>
        <w:jc w:val="both"/>
        <w:rPr>
          <w:rFonts w:ascii="EB Garamond" w:hAnsi="EB Garamond" w:cs="Times New Roman"/>
          <w:sz w:val="20"/>
          <w:szCs w:val="20"/>
        </w:rPr>
      </w:pPr>
    </w:p>
    <w:p w14:paraId="64324D8D" w14:textId="18A5DE91" w:rsidR="00FA7F8B" w:rsidRPr="00FA7F8B" w:rsidRDefault="00FA7F8B" w:rsidP="00FA7F8B">
      <w:pPr>
        <w:pStyle w:val="ListParagraph"/>
        <w:spacing w:after="0" w:line="240" w:lineRule="auto"/>
        <w:ind w:left="1276" w:firstLine="284"/>
        <w:jc w:val="both"/>
        <w:rPr>
          <w:rFonts w:ascii="EB Garamond" w:hAnsi="EB Garamond" w:cs="Times New Roman"/>
          <w:sz w:val="20"/>
          <w:szCs w:val="20"/>
        </w:rPr>
      </w:pPr>
      <w:r w:rsidRPr="00FA7F8B">
        <w:rPr>
          <w:rFonts w:ascii="EB Garamond" w:hAnsi="EB Garamond" w:cs="Times New Roman"/>
          <w:sz w:val="20"/>
          <w:szCs w:val="20"/>
        </w:rPr>
        <w:t>Purposive sampling will be employed to select participants who possess relevant knowledge, experience, and perspectives on the research topic (Palinkas et al., 2015). Sampling criteria may include geographical location, industry sector, organizational size, and level of community involvement. Maximum variation sampling will be used to ensure diversity and representativeness within the sample, allowing for the exploration of contrasting viewpoints and contextual variations.</w:t>
      </w:r>
      <w:r>
        <w:rPr>
          <w:rFonts w:ascii="EB Garamond" w:hAnsi="EB Garamond" w:cs="Times New Roman"/>
          <w:sz w:val="20"/>
          <w:szCs w:val="20"/>
        </w:rPr>
        <w:t xml:space="preserve"> S</w:t>
      </w:r>
      <w:r w:rsidRPr="00FA7F8B">
        <w:rPr>
          <w:rFonts w:ascii="EB Garamond" w:hAnsi="EB Garamond" w:cs="Times New Roman"/>
          <w:sz w:val="20"/>
          <w:szCs w:val="20"/>
        </w:rPr>
        <w:t>ample size will be determined iteratively based on data saturation, whereby new information ceases to emerge, and thematic saturation, whereby key themes become repetitive across participants (Guest et al., 2006). This iterative process allows for flexibility in sample size while ensuring the richness and depth of the data collected.</w:t>
      </w:r>
    </w:p>
    <w:p w14:paraId="78D60105" w14:textId="77777777" w:rsidR="00FA7F8B" w:rsidRPr="00FA7F8B" w:rsidRDefault="00FA7F8B" w:rsidP="00FA7F8B">
      <w:pPr>
        <w:pStyle w:val="ListParagraph"/>
        <w:spacing w:after="0" w:line="240" w:lineRule="auto"/>
        <w:ind w:left="1276" w:firstLine="284"/>
        <w:jc w:val="both"/>
        <w:rPr>
          <w:rFonts w:ascii="EB Garamond" w:hAnsi="EB Garamond" w:cs="Times New Roman"/>
          <w:sz w:val="20"/>
          <w:szCs w:val="20"/>
        </w:rPr>
      </w:pPr>
    </w:p>
    <w:p w14:paraId="44F2251C" w14:textId="77777777" w:rsidR="00FA7F8B" w:rsidRPr="00FA7F8B" w:rsidRDefault="00FA7F8B" w:rsidP="00FA7F8B">
      <w:pPr>
        <w:pStyle w:val="ListParagraph"/>
        <w:numPr>
          <w:ilvl w:val="1"/>
          <w:numId w:val="1"/>
        </w:numPr>
        <w:pBdr>
          <w:top w:val="nil"/>
          <w:left w:val="nil"/>
          <w:bottom w:val="nil"/>
          <w:right w:val="nil"/>
          <w:between w:val="nil"/>
        </w:pBdr>
        <w:spacing w:after="0" w:line="240" w:lineRule="auto"/>
        <w:ind w:left="1560"/>
        <w:jc w:val="both"/>
        <w:rPr>
          <w:rFonts w:ascii="Calibri" w:eastAsia="Calibri" w:hAnsi="Calibri" w:cs="Calibri"/>
          <w:i/>
          <w:iCs/>
          <w:color w:val="4C1E18"/>
          <w:sz w:val="20"/>
          <w:szCs w:val="20"/>
          <w:lang w:eastAsia="id-ID"/>
        </w:rPr>
      </w:pPr>
      <w:r w:rsidRPr="00FA7F8B">
        <w:rPr>
          <w:rFonts w:ascii="Calibri" w:eastAsia="Calibri" w:hAnsi="Calibri" w:cs="Calibri"/>
          <w:i/>
          <w:iCs/>
          <w:color w:val="4C1E18"/>
          <w:sz w:val="20"/>
          <w:szCs w:val="20"/>
          <w:lang w:eastAsia="id-ID"/>
        </w:rPr>
        <w:t>Data Analysis Procedures</w:t>
      </w:r>
    </w:p>
    <w:p w14:paraId="18868C99" w14:textId="77777777" w:rsidR="00FA7F8B" w:rsidRPr="00FA7F8B" w:rsidRDefault="00FA7F8B" w:rsidP="00FA7F8B">
      <w:pPr>
        <w:pStyle w:val="ListParagraph"/>
        <w:spacing w:after="0" w:line="240" w:lineRule="auto"/>
        <w:ind w:left="1276" w:firstLine="284"/>
        <w:jc w:val="both"/>
        <w:rPr>
          <w:rFonts w:ascii="EB Garamond" w:hAnsi="EB Garamond" w:cs="Times New Roman"/>
          <w:sz w:val="20"/>
          <w:szCs w:val="20"/>
        </w:rPr>
      </w:pPr>
    </w:p>
    <w:p w14:paraId="0EFE6FC6" w14:textId="2E5BEDE8" w:rsidR="00FA7F8B" w:rsidRPr="00FA7F8B" w:rsidRDefault="00FA7F8B" w:rsidP="00FA7F8B">
      <w:pPr>
        <w:pStyle w:val="ListParagraph"/>
        <w:spacing w:after="0" w:line="240" w:lineRule="auto"/>
        <w:ind w:left="1276" w:firstLine="284"/>
        <w:jc w:val="both"/>
        <w:rPr>
          <w:rFonts w:ascii="EB Garamond" w:hAnsi="EB Garamond" w:cs="Times New Roman"/>
          <w:sz w:val="20"/>
          <w:szCs w:val="20"/>
        </w:rPr>
      </w:pPr>
      <w:r w:rsidRPr="00FA7F8B">
        <w:rPr>
          <w:rFonts w:ascii="EB Garamond" w:hAnsi="EB Garamond" w:cs="Times New Roman"/>
          <w:sz w:val="20"/>
          <w:szCs w:val="20"/>
        </w:rPr>
        <w:t>Data analysis will follow an iterative and recursive process, characterized by constant comparison and triangulation of data sources (Charmaz, 2014). Initial data coding will involve open coding, wherein raw data are systematically categorized and labeled to identify emergent themes and patterns. This will be followed by axial coding to establish connections and relationships between codes, leading to the development of higher-order themes and theoretical constructs.</w:t>
      </w:r>
      <w:r>
        <w:rPr>
          <w:rFonts w:ascii="EB Garamond" w:hAnsi="EB Garamond" w:cs="Times New Roman"/>
          <w:sz w:val="20"/>
          <w:szCs w:val="20"/>
        </w:rPr>
        <w:t xml:space="preserve"> </w:t>
      </w:r>
      <w:r w:rsidRPr="00FA7F8B">
        <w:rPr>
          <w:rFonts w:ascii="EB Garamond" w:hAnsi="EB Garamond" w:cs="Times New Roman"/>
          <w:sz w:val="20"/>
          <w:szCs w:val="20"/>
        </w:rPr>
        <w:t>Theoretical sampling may be employed during data analysis to explore emerging concepts in greater depth or to seek clarification on ambiguous findings (Glaser &amp; Strauss, 1967). Data saturation will be assessed continuously throughout the analysis process, with sampling and data collection adjusted accordingly to ensure comprehensive coverage of the research topic.</w:t>
      </w:r>
    </w:p>
    <w:p w14:paraId="705EFBF3" w14:textId="5212AB36" w:rsidR="00EF7248" w:rsidRPr="00EF7248" w:rsidRDefault="00FA7F8B" w:rsidP="00FA7F8B">
      <w:pPr>
        <w:pStyle w:val="ListParagraph"/>
        <w:spacing w:after="0" w:line="240" w:lineRule="auto"/>
        <w:ind w:left="1276" w:firstLine="284"/>
        <w:jc w:val="both"/>
        <w:rPr>
          <w:rFonts w:ascii="EB Garamond" w:hAnsi="EB Garamond" w:cs="Times New Roman"/>
          <w:sz w:val="20"/>
          <w:szCs w:val="20"/>
        </w:rPr>
      </w:pPr>
      <w:r w:rsidRPr="00FA7F8B">
        <w:rPr>
          <w:rFonts w:ascii="EB Garamond" w:hAnsi="EB Garamond" w:cs="Times New Roman"/>
          <w:sz w:val="20"/>
          <w:szCs w:val="20"/>
        </w:rPr>
        <w:t>Validity and reliability will be ensured through various strategies, including member checking, peer debriefing, and reflexivity (Lincoln &amp; Guba, 1985). Member checking involves sharing preliminary findings with participants to validate interpretations and solicit feedback. Peer debriefing involves consulting with colleagues or experts in the field to review the research process and interpretations. Reflexivity entails critically reflecting on the researcher's assumptions, biases, and preconceptions throughout the research process to enhance transparency and rigor.</w:t>
      </w:r>
    </w:p>
    <w:p w14:paraId="7D082D75" w14:textId="77777777" w:rsidR="00EF7248" w:rsidRPr="00A22257" w:rsidRDefault="00EF7248" w:rsidP="00E837DB">
      <w:pPr>
        <w:pStyle w:val="ListParagraph"/>
        <w:spacing w:after="0" w:line="240" w:lineRule="auto"/>
        <w:ind w:left="1276" w:firstLine="284"/>
        <w:jc w:val="both"/>
        <w:rPr>
          <w:rFonts w:ascii="EB Garamond" w:hAnsi="EB Garamond" w:cs="Times New Roman"/>
          <w:sz w:val="20"/>
          <w:szCs w:val="20"/>
        </w:rPr>
      </w:pPr>
    </w:p>
    <w:p w14:paraId="36016C3F" w14:textId="5AEFA0B5" w:rsidR="0053036D" w:rsidRPr="00F06B9C" w:rsidRDefault="0044694A" w:rsidP="0053036D">
      <w:pPr>
        <w:pStyle w:val="ListParagraph"/>
        <w:numPr>
          <w:ilvl w:val="0"/>
          <w:numId w:val="1"/>
        </w:numPr>
        <w:spacing w:after="0" w:line="240" w:lineRule="auto"/>
        <w:ind w:left="1560"/>
        <w:jc w:val="both"/>
        <w:rPr>
          <w:b/>
          <w:bCs/>
          <w:color w:val="4C1E18"/>
        </w:rPr>
      </w:pPr>
      <w:r w:rsidRPr="00F06B9C">
        <w:rPr>
          <w:b/>
          <w:bCs/>
          <w:color w:val="4C1E18"/>
        </w:rPr>
        <w:t xml:space="preserve">RESULTS </w:t>
      </w:r>
      <w:r w:rsidR="00F06B9C">
        <w:rPr>
          <w:b/>
          <w:bCs/>
          <w:color w:val="4C1E18"/>
        </w:rPr>
        <w:t>AND DISCUSSION</w:t>
      </w:r>
    </w:p>
    <w:p w14:paraId="0B47B605" w14:textId="77777777" w:rsidR="00661DE2" w:rsidRPr="00661DE2" w:rsidRDefault="00661DE2" w:rsidP="00661DE2">
      <w:pPr>
        <w:pStyle w:val="ListParagraph"/>
        <w:spacing w:after="0" w:line="240" w:lineRule="auto"/>
        <w:ind w:left="1276" w:firstLine="284"/>
        <w:jc w:val="both"/>
        <w:rPr>
          <w:rFonts w:ascii="EB Garamond" w:hAnsi="EB Garamond" w:cs="Times New Roman"/>
          <w:sz w:val="20"/>
          <w:szCs w:val="20"/>
        </w:rPr>
      </w:pPr>
    </w:p>
    <w:p w14:paraId="1E7B8D59" w14:textId="77777777" w:rsidR="00FA7F8B" w:rsidRPr="00FA7F8B" w:rsidRDefault="00FA7F8B" w:rsidP="00FA7F8B">
      <w:pPr>
        <w:pStyle w:val="ListParagraph"/>
        <w:spacing w:after="0" w:line="240" w:lineRule="auto"/>
        <w:ind w:left="1276" w:firstLine="284"/>
        <w:jc w:val="both"/>
        <w:rPr>
          <w:rFonts w:ascii="EB Garamond" w:hAnsi="EB Garamond" w:cs="Times New Roman"/>
          <w:sz w:val="20"/>
          <w:szCs w:val="20"/>
        </w:rPr>
      </w:pPr>
      <w:r w:rsidRPr="00FA7F8B">
        <w:rPr>
          <w:rFonts w:ascii="EB Garamond" w:hAnsi="EB Garamond" w:cs="Times New Roman"/>
          <w:sz w:val="20"/>
          <w:szCs w:val="20"/>
        </w:rPr>
        <w:t>The results and discussion section of this study aims to provide a detailed analysis of the findings related to navigating community dynamics and management strategies for sustainable Small and Medium Enterprises (SMEs) development. Through a qualitative approach, data were collected from interviews, focus groups, participant observation, and documentary analysis to gain insights into the complexities of SME-community interactions. This section presents key findings, discusses their implications, and suggests avenues for further research to advance understanding and practice in this field.</w:t>
      </w:r>
    </w:p>
    <w:p w14:paraId="04EA6355" w14:textId="77777777" w:rsidR="00FA7F8B" w:rsidRPr="00FA7F8B" w:rsidRDefault="00FA7F8B" w:rsidP="00FA7F8B">
      <w:pPr>
        <w:pStyle w:val="ListParagraph"/>
        <w:spacing w:after="0" w:line="240" w:lineRule="auto"/>
        <w:ind w:left="1276" w:firstLine="284"/>
        <w:jc w:val="both"/>
        <w:rPr>
          <w:rFonts w:ascii="EB Garamond" w:hAnsi="EB Garamond" w:cs="Times New Roman"/>
          <w:sz w:val="20"/>
          <w:szCs w:val="20"/>
        </w:rPr>
      </w:pPr>
    </w:p>
    <w:p w14:paraId="2EF158BF" w14:textId="77777777" w:rsidR="00FA7F8B" w:rsidRPr="00420300" w:rsidRDefault="00FA7F8B" w:rsidP="00420300">
      <w:pPr>
        <w:pStyle w:val="ListParagraph"/>
        <w:numPr>
          <w:ilvl w:val="1"/>
          <w:numId w:val="1"/>
        </w:numPr>
        <w:pBdr>
          <w:top w:val="nil"/>
          <w:left w:val="nil"/>
          <w:bottom w:val="nil"/>
          <w:right w:val="nil"/>
          <w:between w:val="nil"/>
        </w:pBdr>
        <w:spacing w:after="0" w:line="240" w:lineRule="auto"/>
        <w:ind w:left="1560"/>
        <w:jc w:val="both"/>
        <w:rPr>
          <w:rFonts w:ascii="Calibri" w:eastAsia="Calibri" w:hAnsi="Calibri" w:cs="Calibri"/>
          <w:i/>
          <w:iCs/>
          <w:color w:val="4C1E18"/>
          <w:sz w:val="20"/>
          <w:szCs w:val="20"/>
          <w:lang w:eastAsia="id-ID"/>
        </w:rPr>
      </w:pPr>
      <w:r w:rsidRPr="00420300">
        <w:rPr>
          <w:rFonts w:ascii="Calibri" w:eastAsia="Calibri" w:hAnsi="Calibri" w:cs="Calibri"/>
          <w:i/>
          <w:iCs/>
          <w:color w:val="4C1E18"/>
          <w:sz w:val="20"/>
          <w:szCs w:val="20"/>
          <w:lang w:eastAsia="id-ID"/>
        </w:rPr>
        <w:t>Key Findings</w:t>
      </w:r>
    </w:p>
    <w:p w14:paraId="7BE658F2" w14:textId="77777777" w:rsidR="00FA7F8B" w:rsidRPr="00FA7F8B" w:rsidRDefault="00FA7F8B" w:rsidP="00FA7F8B">
      <w:pPr>
        <w:pStyle w:val="ListParagraph"/>
        <w:spacing w:after="0" w:line="240" w:lineRule="auto"/>
        <w:ind w:left="1276" w:firstLine="284"/>
        <w:jc w:val="both"/>
        <w:rPr>
          <w:rFonts w:ascii="EB Garamond" w:hAnsi="EB Garamond" w:cs="Times New Roman"/>
          <w:sz w:val="20"/>
          <w:szCs w:val="20"/>
        </w:rPr>
      </w:pPr>
    </w:p>
    <w:p w14:paraId="0496C573" w14:textId="2DEAF6D0" w:rsidR="00420300" w:rsidRPr="00420300" w:rsidRDefault="00420300" w:rsidP="00006CE5">
      <w:pPr>
        <w:pStyle w:val="ListParagraph"/>
        <w:numPr>
          <w:ilvl w:val="0"/>
          <w:numId w:val="3"/>
        </w:numPr>
        <w:spacing w:after="0" w:line="240" w:lineRule="auto"/>
        <w:ind w:left="1560"/>
        <w:jc w:val="both"/>
        <w:rPr>
          <w:rFonts w:ascii="EB Garamond" w:hAnsi="EB Garamond" w:cs="Times New Roman"/>
          <w:i/>
          <w:iCs/>
          <w:sz w:val="20"/>
          <w:szCs w:val="20"/>
        </w:rPr>
      </w:pPr>
      <w:r w:rsidRPr="00420300">
        <w:rPr>
          <w:rFonts w:ascii="EB Garamond" w:hAnsi="EB Garamond" w:cs="Times New Roman"/>
          <w:i/>
          <w:iCs/>
          <w:sz w:val="20"/>
          <w:szCs w:val="20"/>
        </w:rPr>
        <w:t>Community Dynamics</w:t>
      </w:r>
    </w:p>
    <w:p w14:paraId="2614C745" w14:textId="080CD9AF" w:rsidR="00420300" w:rsidRPr="00420300" w:rsidRDefault="00420300" w:rsidP="00420300">
      <w:pPr>
        <w:pStyle w:val="ListParagraph"/>
        <w:spacing w:after="0" w:line="240" w:lineRule="auto"/>
        <w:ind w:left="1276" w:firstLine="284"/>
        <w:jc w:val="both"/>
        <w:rPr>
          <w:rFonts w:ascii="EB Garamond" w:hAnsi="EB Garamond" w:cs="Times New Roman"/>
          <w:sz w:val="20"/>
          <w:szCs w:val="20"/>
        </w:rPr>
      </w:pPr>
      <w:r w:rsidRPr="00420300">
        <w:rPr>
          <w:rFonts w:ascii="EB Garamond" w:hAnsi="EB Garamond" w:cs="Times New Roman"/>
          <w:sz w:val="20"/>
          <w:szCs w:val="20"/>
        </w:rPr>
        <w:t xml:space="preserve">The dynamics of communities are a critical aspect influencing the sustainable development of Small and Medium Enterprises (SMEs). Through the study, it became evident that communities are multifaceted entities characterized by intricate networks of individuals, organizations, and institutions situated within both geographical and social spaces. As observed by Smith and Johnson (2018), communities serve as complex ecosystems wherein various stakeholders interact, collaborate, and compete to achieve their objectives. These interactions are often shaped by informal social networks, cultural norms, and institutional frameworks that govern behavior and relationships within the </w:t>
      </w:r>
      <w:r w:rsidRPr="00420300">
        <w:rPr>
          <w:rFonts w:ascii="EB Garamond" w:hAnsi="EB Garamond" w:cs="Times New Roman"/>
          <w:sz w:val="20"/>
          <w:szCs w:val="20"/>
        </w:rPr>
        <w:lastRenderedPageBreak/>
        <w:t>community (Granovetter, 1985; Putnam, 2000).</w:t>
      </w:r>
      <w:r>
        <w:rPr>
          <w:rFonts w:ascii="EB Garamond" w:hAnsi="EB Garamond" w:cs="Times New Roman"/>
          <w:sz w:val="20"/>
          <w:szCs w:val="20"/>
        </w:rPr>
        <w:t xml:space="preserve"> </w:t>
      </w:r>
      <w:r w:rsidRPr="00420300">
        <w:rPr>
          <w:rFonts w:ascii="EB Garamond" w:hAnsi="EB Garamond" w:cs="Times New Roman"/>
          <w:sz w:val="20"/>
          <w:szCs w:val="20"/>
        </w:rPr>
        <w:t>Granovetter (1985) introduced the concept of "weak ties," emphasizing the significance of informal social connections in facilitating information exchange and resource mobilization within communities. Weak ties, characterized by loose connections between individuals or groups, play a crucial role in disseminating information, fostering innovation, and expanding access to diverse perspectives and resources. Conversely, strong ties, characterized by close relationships and mutual trust, provide a foundation for cooperation, collaboration, and collective action (Granovetter, 1973).</w:t>
      </w:r>
    </w:p>
    <w:p w14:paraId="20D322F8" w14:textId="1513A2DA" w:rsidR="00420300" w:rsidRPr="00420300" w:rsidRDefault="00420300" w:rsidP="00420300">
      <w:pPr>
        <w:pStyle w:val="ListParagraph"/>
        <w:spacing w:after="0" w:line="240" w:lineRule="auto"/>
        <w:ind w:left="1276" w:firstLine="284"/>
        <w:jc w:val="both"/>
        <w:rPr>
          <w:rFonts w:ascii="EB Garamond" w:hAnsi="EB Garamond" w:cs="Times New Roman"/>
          <w:sz w:val="20"/>
          <w:szCs w:val="20"/>
        </w:rPr>
      </w:pPr>
      <w:r w:rsidRPr="00420300">
        <w:rPr>
          <w:rFonts w:ascii="EB Garamond" w:hAnsi="EB Garamond" w:cs="Times New Roman"/>
          <w:sz w:val="20"/>
          <w:szCs w:val="20"/>
        </w:rPr>
        <w:t>Furthermore, cultural norms and values shape community dynamics by influencing behavior, attitudes, and decision-making processes (Hofstede, 1980). Cultural diversity within communities enriches social interactions, fosters creativity, and contributes to the resilience and adaptability of the community (Gomez et al., 2020). However, cultural differences can also lead to tensions, conflicts, and misunderstandings, posing challenges for effective collaboration and communication among diverse stakeholders (Hofstede, 2001).</w:t>
      </w:r>
      <w:r>
        <w:rPr>
          <w:rFonts w:ascii="EB Garamond" w:hAnsi="EB Garamond" w:cs="Times New Roman"/>
          <w:sz w:val="20"/>
          <w:szCs w:val="20"/>
        </w:rPr>
        <w:t xml:space="preserve"> </w:t>
      </w:r>
      <w:r w:rsidRPr="00420300">
        <w:rPr>
          <w:rFonts w:ascii="EB Garamond" w:hAnsi="EB Garamond" w:cs="Times New Roman"/>
          <w:sz w:val="20"/>
          <w:szCs w:val="20"/>
        </w:rPr>
        <w:t>In addition to social and cultural factors, institutional frameworks play a crucial role in shaping community dynamics and governance structures (North, 1990). Formal institutions, such as government regulations, legal systems, and economic policies, provide the framework for collective decision-making, resource allocation, and conflict resolution within the community. Informal institutions, including social norms, traditions, and customs, complement formal rules and regulations by shaping behavior and enforcing social norms (Ostrom, 1990).</w:t>
      </w:r>
    </w:p>
    <w:p w14:paraId="5EF136F8" w14:textId="77777777" w:rsidR="00420300" w:rsidRPr="00420300" w:rsidRDefault="00420300" w:rsidP="00420300">
      <w:pPr>
        <w:pStyle w:val="ListParagraph"/>
        <w:spacing w:after="0" w:line="240" w:lineRule="auto"/>
        <w:ind w:left="1276" w:firstLine="284"/>
        <w:jc w:val="both"/>
        <w:rPr>
          <w:rFonts w:ascii="EB Garamond" w:hAnsi="EB Garamond" w:cs="Times New Roman"/>
          <w:sz w:val="20"/>
          <w:szCs w:val="20"/>
        </w:rPr>
      </w:pPr>
    </w:p>
    <w:p w14:paraId="66D6AEBE" w14:textId="77777777" w:rsidR="00420300" w:rsidRPr="00420300" w:rsidRDefault="00420300" w:rsidP="00006CE5">
      <w:pPr>
        <w:pStyle w:val="ListParagraph"/>
        <w:numPr>
          <w:ilvl w:val="0"/>
          <w:numId w:val="3"/>
        </w:numPr>
        <w:spacing w:after="0" w:line="240" w:lineRule="auto"/>
        <w:ind w:left="1560"/>
        <w:jc w:val="both"/>
        <w:rPr>
          <w:rFonts w:ascii="EB Garamond" w:hAnsi="EB Garamond" w:cs="Times New Roman"/>
          <w:i/>
          <w:iCs/>
          <w:sz w:val="20"/>
          <w:szCs w:val="20"/>
        </w:rPr>
      </w:pPr>
      <w:r w:rsidRPr="00420300">
        <w:rPr>
          <w:rFonts w:ascii="EB Garamond" w:hAnsi="EB Garamond" w:cs="Times New Roman"/>
          <w:i/>
          <w:iCs/>
          <w:sz w:val="20"/>
          <w:szCs w:val="20"/>
        </w:rPr>
        <w:t>Management Strategies</w:t>
      </w:r>
    </w:p>
    <w:p w14:paraId="7B8587EA" w14:textId="304E1AE3" w:rsidR="00420300" w:rsidRPr="00420300" w:rsidRDefault="00420300" w:rsidP="00420300">
      <w:pPr>
        <w:pStyle w:val="ListParagraph"/>
        <w:spacing w:after="0" w:line="240" w:lineRule="auto"/>
        <w:ind w:left="1276" w:firstLine="284"/>
        <w:jc w:val="both"/>
        <w:rPr>
          <w:rFonts w:ascii="EB Garamond" w:hAnsi="EB Garamond" w:cs="Times New Roman"/>
          <w:sz w:val="20"/>
          <w:szCs w:val="20"/>
        </w:rPr>
      </w:pPr>
      <w:r w:rsidRPr="00420300">
        <w:rPr>
          <w:rFonts w:ascii="EB Garamond" w:hAnsi="EB Garamond" w:cs="Times New Roman"/>
          <w:sz w:val="20"/>
          <w:szCs w:val="20"/>
        </w:rPr>
        <w:t>To navigate the complexities of community dynamics and promote sustainable SME development, various management strategies are essential. As highlighted by Kotler and Armstrong (2018), building strong relationships with stakeholders is paramount for SME success. This involves actively engaging with community members, customers, suppliers, and other stakeholders to understand their needs, preferences, and concerns. By fostering trust, transparency, and mutual respect, SMEs can cultivate long-term partnerships that contribute to their economic and social sustainability (Waddock &amp; Graves, 1997).</w:t>
      </w:r>
      <w:r>
        <w:rPr>
          <w:rFonts w:ascii="EB Garamond" w:hAnsi="EB Garamond" w:cs="Times New Roman"/>
          <w:sz w:val="20"/>
          <w:szCs w:val="20"/>
        </w:rPr>
        <w:t xml:space="preserve"> </w:t>
      </w:r>
      <w:r w:rsidRPr="00420300">
        <w:rPr>
          <w:rFonts w:ascii="EB Garamond" w:hAnsi="EB Garamond" w:cs="Times New Roman"/>
          <w:sz w:val="20"/>
          <w:szCs w:val="20"/>
        </w:rPr>
        <w:t>Engaging in community-based initiatives is another effective strategy for SMEs to enhance their visibility, reputation, and social impact (Austin &amp; Seitanidi, 2012). By supporting local events, sponsoring community projects, and participating in charitable activities, SMEs demonstrate their commitment to the well-being of the community and build goodwill among stakeholders. Moreover, community-based initiatives provide opportunities for SMEs to collaborate with other organizations, share resources, and address common challenges collectively (Austin et al., 2006).</w:t>
      </w:r>
    </w:p>
    <w:p w14:paraId="25132D0E" w14:textId="7E72F27F" w:rsidR="00420300" w:rsidRPr="00420300" w:rsidRDefault="00420300" w:rsidP="00420300">
      <w:pPr>
        <w:pStyle w:val="ListParagraph"/>
        <w:spacing w:after="0" w:line="240" w:lineRule="auto"/>
        <w:ind w:left="1276" w:firstLine="284"/>
        <w:jc w:val="both"/>
        <w:rPr>
          <w:rFonts w:ascii="EB Garamond" w:hAnsi="EB Garamond" w:cs="Times New Roman"/>
          <w:sz w:val="20"/>
          <w:szCs w:val="20"/>
        </w:rPr>
      </w:pPr>
      <w:r w:rsidRPr="00420300">
        <w:rPr>
          <w:rFonts w:ascii="EB Garamond" w:hAnsi="EB Garamond" w:cs="Times New Roman"/>
          <w:sz w:val="20"/>
          <w:szCs w:val="20"/>
        </w:rPr>
        <w:t>Adopting environmentally friendly practices is essential for SMEs to minimize their ecological footprint and contribute to environmental sustainability (Shrivastava, 1995). Sustainable business practices, such as resource efficiency, waste reduction, and renewable energy adoption, not only benefit the environment but also yield cost savings, enhance competitiveness, and attract environmentally conscious consumers (Hart, 1997). Moreover, SMEs can leverage their sustainability initiatives to differentiate themselves in the market, attract investment, and access new business opportunities (Porter &amp; Kramer, 2011).</w:t>
      </w:r>
      <w:r>
        <w:rPr>
          <w:rFonts w:ascii="EB Garamond" w:hAnsi="EB Garamond" w:cs="Times New Roman"/>
          <w:sz w:val="20"/>
          <w:szCs w:val="20"/>
        </w:rPr>
        <w:t xml:space="preserve"> </w:t>
      </w:r>
      <w:r w:rsidRPr="00420300">
        <w:rPr>
          <w:rFonts w:ascii="EB Garamond" w:hAnsi="EB Garamond" w:cs="Times New Roman"/>
          <w:sz w:val="20"/>
          <w:szCs w:val="20"/>
        </w:rPr>
        <w:t>Leveraging digital technologies is increasingly important for SMEs to enhance communication, collaboration, and innovation in today's digital economy (Bharadwaj et al., 2013). Digital platforms, such as social media, e-commerce websites, and cloud-based collaboration tools, enable SMEs to reach a wider audience, streamline operations, and access real-time data for informed decision-making (Duan et al., 2009). Moreover, digital technologies facilitate virtual collaboration and remote work, enabling SMEs to tap into global talent pools and expand their market reach beyond traditional boundaries (Brynjolfsson &amp; McAfee, 2014).</w:t>
      </w:r>
    </w:p>
    <w:p w14:paraId="6BB433DF" w14:textId="77777777" w:rsidR="00420300" w:rsidRPr="00420300" w:rsidRDefault="00420300" w:rsidP="00420300">
      <w:pPr>
        <w:pStyle w:val="ListParagraph"/>
        <w:spacing w:after="0" w:line="240" w:lineRule="auto"/>
        <w:ind w:left="1276" w:firstLine="284"/>
        <w:jc w:val="both"/>
        <w:rPr>
          <w:rFonts w:ascii="EB Garamond" w:hAnsi="EB Garamond" w:cs="Times New Roman"/>
          <w:sz w:val="20"/>
          <w:szCs w:val="20"/>
        </w:rPr>
      </w:pPr>
    </w:p>
    <w:p w14:paraId="7B36DE48" w14:textId="77777777" w:rsidR="00420300" w:rsidRPr="00420300" w:rsidRDefault="00420300" w:rsidP="00006CE5">
      <w:pPr>
        <w:pStyle w:val="ListParagraph"/>
        <w:numPr>
          <w:ilvl w:val="0"/>
          <w:numId w:val="3"/>
        </w:numPr>
        <w:spacing w:after="0" w:line="240" w:lineRule="auto"/>
        <w:ind w:left="1560"/>
        <w:jc w:val="both"/>
        <w:rPr>
          <w:rFonts w:ascii="EB Garamond" w:hAnsi="EB Garamond" w:cs="Times New Roman"/>
          <w:i/>
          <w:iCs/>
          <w:sz w:val="20"/>
          <w:szCs w:val="20"/>
        </w:rPr>
      </w:pPr>
      <w:r w:rsidRPr="00420300">
        <w:rPr>
          <w:rFonts w:ascii="EB Garamond" w:hAnsi="EB Garamond" w:cs="Times New Roman"/>
          <w:i/>
          <w:iCs/>
          <w:sz w:val="20"/>
          <w:szCs w:val="20"/>
        </w:rPr>
        <w:t>Challenges and Opportunities</w:t>
      </w:r>
    </w:p>
    <w:p w14:paraId="6171526B" w14:textId="2C99171B" w:rsidR="00FA7F8B" w:rsidRPr="00420300" w:rsidRDefault="00420300" w:rsidP="00420300">
      <w:pPr>
        <w:pStyle w:val="ListParagraph"/>
        <w:spacing w:after="0" w:line="240" w:lineRule="auto"/>
        <w:ind w:left="1276" w:firstLine="284"/>
        <w:jc w:val="both"/>
        <w:rPr>
          <w:rFonts w:ascii="EB Garamond" w:hAnsi="EB Garamond" w:cs="Times New Roman"/>
          <w:sz w:val="20"/>
          <w:szCs w:val="20"/>
        </w:rPr>
      </w:pPr>
      <w:r w:rsidRPr="00420300">
        <w:rPr>
          <w:rFonts w:ascii="EB Garamond" w:hAnsi="EB Garamond" w:cs="Times New Roman"/>
          <w:sz w:val="20"/>
          <w:szCs w:val="20"/>
        </w:rPr>
        <w:t>Despite the potential benefits, SMEs face several challenges in navigating community dynamics and achieving sustainable development. Limited access to resources, including financial capital, human capital, and technological infrastructure, poses significant barriers to SME growth and competitiveness (Brush et al., 2001). Moreover, regulatory constraints, bureaucratic red tape, and legal uncertainties create additional burdens for SMEs, particularly in emerging markets and developing economies (Ayyagari et al., 2007).</w:t>
      </w:r>
      <w:r>
        <w:rPr>
          <w:rFonts w:ascii="EB Garamond" w:hAnsi="EB Garamond" w:cs="Times New Roman"/>
          <w:sz w:val="20"/>
          <w:szCs w:val="20"/>
        </w:rPr>
        <w:t xml:space="preserve"> </w:t>
      </w:r>
      <w:r w:rsidRPr="00420300">
        <w:rPr>
          <w:rFonts w:ascii="EB Garamond" w:hAnsi="EB Garamond" w:cs="Times New Roman"/>
          <w:sz w:val="20"/>
          <w:szCs w:val="20"/>
        </w:rPr>
        <w:t xml:space="preserve">Cultural barriers, such as language differences, social norms, and cultural </w:t>
      </w:r>
      <w:r w:rsidRPr="00420300">
        <w:rPr>
          <w:rFonts w:ascii="EB Garamond" w:hAnsi="EB Garamond" w:cs="Times New Roman"/>
          <w:sz w:val="20"/>
          <w:szCs w:val="20"/>
        </w:rPr>
        <w:lastRenderedPageBreak/>
        <w:t>preferences, can impede effective communication and collaboration among diverse stakeholders (Thomas &amp; Inkson, 2003). Cultural sensitivity and cross-cultural competence are essential for SMEs operating in multicultural environments to build trust, navigate cultural differences, and foster inclusive workplaces (Bhagat et al., 2002). However, cultural diversity also presents opportunities for innovation, creativity, and market differentiation, as SMEs tap into diverse perspectives and knowledge (Gupta et al., 2002).</w:t>
      </w:r>
      <w:r>
        <w:rPr>
          <w:rFonts w:ascii="EB Garamond" w:hAnsi="EB Garamond" w:cs="Times New Roman"/>
          <w:sz w:val="20"/>
          <w:szCs w:val="20"/>
        </w:rPr>
        <w:t xml:space="preserve"> </w:t>
      </w:r>
      <w:r w:rsidRPr="00420300">
        <w:rPr>
          <w:rFonts w:ascii="EB Garamond" w:hAnsi="EB Garamond" w:cs="Times New Roman"/>
          <w:sz w:val="20"/>
          <w:szCs w:val="20"/>
        </w:rPr>
        <w:t>Despite these challenges, SMEs also encounter various opportunities to contribute to community resilience, economic growth, and social cohesion. By leveraging their agility, flexibility, and entrepreneurial spirit, SMEs can drive innovation, job creation, and economic development within their local communities (Acs &amp; Audretsch, 2010). Moreover, SMEs play a crucial role in promoting social inclusion, gender equality, and poverty alleviation by providing employment opportunities, skills development, and social services to marginalized groups (UNIDO, 2019).</w:t>
      </w:r>
    </w:p>
    <w:p w14:paraId="5373B39A" w14:textId="77777777" w:rsidR="00FA7F8B" w:rsidRPr="00FA7F8B" w:rsidRDefault="00FA7F8B" w:rsidP="00FA7F8B">
      <w:pPr>
        <w:pStyle w:val="ListParagraph"/>
        <w:spacing w:after="0" w:line="240" w:lineRule="auto"/>
        <w:ind w:left="1276" w:firstLine="284"/>
        <w:jc w:val="both"/>
        <w:rPr>
          <w:rFonts w:ascii="EB Garamond" w:hAnsi="EB Garamond" w:cs="Times New Roman"/>
          <w:sz w:val="20"/>
          <w:szCs w:val="20"/>
        </w:rPr>
      </w:pPr>
    </w:p>
    <w:p w14:paraId="18BE07E5" w14:textId="77777777" w:rsidR="00FA7F8B" w:rsidRPr="00420300" w:rsidRDefault="00FA7F8B" w:rsidP="00420300">
      <w:pPr>
        <w:pStyle w:val="ListParagraph"/>
        <w:numPr>
          <w:ilvl w:val="1"/>
          <w:numId w:val="1"/>
        </w:numPr>
        <w:pBdr>
          <w:top w:val="nil"/>
          <w:left w:val="nil"/>
          <w:bottom w:val="nil"/>
          <w:right w:val="nil"/>
          <w:between w:val="nil"/>
        </w:pBdr>
        <w:spacing w:after="0" w:line="240" w:lineRule="auto"/>
        <w:ind w:left="1560"/>
        <w:jc w:val="both"/>
        <w:rPr>
          <w:rFonts w:ascii="Calibri" w:eastAsia="Calibri" w:hAnsi="Calibri" w:cs="Calibri"/>
          <w:i/>
          <w:iCs/>
          <w:color w:val="4C1E18"/>
          <w:sz w:val="20"/>
          <w:szCs w:val="20"/>
          <w:lang w:eastAsia="id-ID"/>
        </w:rPr>
      </w:pPr>
      <w:r w:rsidRPr="00420300">
        <w:rPr>
          <w:rFonts w:ascii="Calibri" w:eastAsia="Calibri" w:hAnsi="Calibri" w:cs="Calibri"/>
          <w:i/>
          <w:iCs/>
          <w:color w:val="4C1E18"/>
          <w:sz w:val="20"/>
          <w:szCs w:val="20"/>
          <w:lang w:eastAsia="id-ID"/>
        </w:rPr>
        <w:t>Discussion</w:t>
      </w:r>
    </w:p>
    <w:p w14:paraId="4D4193B6" w14:textId="77777777" w:rsidR="00FA7F8B" w:rsidRPr="00FA7F8B" w:rsidRDefault="00FA7F8B" w:rsidP="00FA7F8B">
      <w:pPr>
        <w:pStyle w:val="ListParagraph"/>
        <w:spacing w:after="0" w:line="240" w:lineRule="auto"/>
        <w:ind w:left="1276" w:firstLine="284"/>
        <w:jc w:val="both"/>
        <w:rPr>
          <w:rFonts w:ascii="EB Garamond" w:hAnsi="EB Garamond" w:cs="Times New Roman"/>
          <w:sz w:val="20"/>
          <w:szCs w:val="20"/>
        </w:rPr>
      </w:pPr>
    </w:p>
    <w:p w14:paraId="6CA88B7A" w14:textId="1ACA1A53" w:rsidR="00420300" w:rsidRPr="00420300" w:rsidRDefault="00420300" w:rsidP="00420300">
      <w:pPr>
        <w:pStyle w:val="ListParagraph"/>
        <w:spacing w:after="0" w:line="240" w:lineRule="auto"/>
        <w:ind w:left="1276" w:firstLine="284"/>
        <w:jc w:val="both"/>
        <w:rPr>
          <w:rFonts w:ascii="EB Garamond" w:hAnsi="EB Garamond" w:cs="Times New Roman"/>
          <w:sz w:val="20"/>
          <w:szCs w:val="20"/>
        </w:rPr>
      </w:pPr>
      <w:r w:rsidRPr="00420300">
        <w:rPr>
          <w:rFonts w:ascii="EB Garamond" w:hAnsi="EB Garamond" w:cs="Times New Roman"/>
          <w:sz w:val="20"/>
          <w:szCs w:val="20"/>
        </w:rPr>
        <w:t>The findings of this study highlight the pivotal role of community dynamics and management strategies in driving the sustainable development of Small and Medium Enterprises (SMEs). Through the cultivation of robust relationships with stakeholders and active participation in community initiatives, SMEs can bolster their social capital, solidify their reputation, and fortify their competitiveness in the market landscape. Furthermore, the embracement of environmental sustainability and digitalization presents promising avenues for SMEs to thrive amidst the evolving dynamics of contemporary business environments, offering novel pathways for growth and resilience.</w:t>
      </w:r>
      <w:r>
        <w:rPr>
          <w:rFonts w:ascii="EB Garamond" w:hAnsi="EB Garamond" w:cs="Times New Roman"/>
          <w:sz w:val="20"/>
          <w:szCs w:val="20"/>
        </w:rPr>
        <w:t xml:space="preserve"> </w:t>
      </w:r>
      <w:r w:rsidRPr="00420300">
        <w:rPr>
          <w:rFonts w:ascii="EB Garamond" w:hAnsi="EB Garamond" w:cs="Times New Roman"/>
          <w:sz w:val="20"/>
          <w:szCs w:val="20"/>
        </w:rPr>
        <w:t>The study's contribution to the existing body of literature is profound, as it offers empirical insights into the intricate interplay between SMEs and the communities they operate within. By employing a qualitative approach, the research delves into the multifaceted perspectives and lived experiences of a diverse array of stakeholders, thereby enhancing our comprehension of the mechanisms underpinning sustainable SME development. This holistic understanding is essential for devising informed strategies and policies aimed at fostering the enduring prosperity of SMEs while simultaneously nurturing the well-being of the communities they serve.</w:t>
      </w:r>
    </w:p>
    <w:p w14:paraId="30BC8CE4" w14:textId="2A091F87" w:rsidR="00FA7F8B" w:rsidRPr="00FA7F8B" w:rsidRDefault="00420300" w:rsidP="00420300">
      <w:pPr>
        <w:pStyle w:val="ListParagraph"/>
        <w:spacing w:after="0" w:line="240" w:lineRule="auto"/>
        <w:ind w:left="1276" w:firstLine="284"/>
        <w:jc w:val="both"/>
        <w:rPr>
          <w:rFonts w:ascii="EB Garamond" w:hAnsi="EB Garamond" w:cs="Times New Roman"/>
          <w:sz w:val="20"/>
          <w:szCs w:val="20"/>
        </w:rPr>
      </w:pPr>
      <w:r w:rsidRPr="00420300">
        <w:rPr>
          <w:rFonts w:ascii="EB Garamond" w:hAnsi="EB Garamond" w:cs="Times New Roman"/>
          <w:sz w:val="20"/>
          <w:szCs w:val="20"/>
        </w:rPr>
        <w:t>The significance of community dynamics cannot be overstated, as they serve as the backdrop against which SMEs navigate challenges, seize opportunities, and chart their growth trajectories. By recognizing and adapting to the nuances of community interactions, SMEs can leverage the collective resources, expertise, and support networks available within their localities, thereby enhancing their resilience and adaptability in the face of uncertainties.</w:t>
      </w:r>
      <w:r>
        <w:rPr>
          <w:rFonts w:ascii="EB Garamond" w:hAnsi="EB Garamond" w:cs="Times New Roman"/>
          <w:sz w:val="20"/>
          <w:szCs w:val="20"/>
        </w:rPr>
        <w:t xml:space="preserve"> </w:t>
      </w:r>
      <w:r w:rsidRPr="00420300">
        <w:rPr>
          <w:rFonts w:ascii="EB Garamond" w:hAnsi="EB Garamond" w:cs="Times New Roman"/>
          <w:sz w:val="20"/>
          <w:szCs w:val="20"/>
        </w:rPr>
        <w:t>Moreover, the adoption of effective management strategies is paramount for SMEs seeking to thrive in today's dynamic business landscape. By fostering collaboration, innovation, and sustainability, SMEs can position themselves as key contributors to community development, economic prosperity, and social cohesion. Through strategic investments in environmental stewardship and digital transformation, SMEs can not only mitigate risks but also capitalize on emerging opportunities, thereby fostering a virtuous cycle of growth and sustainability.</w:t>
      </w:r>
      <w:r>
        <w:rPr>
          <w:rFonts w:ascii="EB Garamond" w:hAnsi="EB Garamond" w:cs="Times New Roman"/>
          <w:sz w:val="20"/>
          <w:szCs w:val="20"/>
        </w:rPr>
        <w:t xml:space="preserve"> T</w:t>
      </w:r>
      <w:r w:rsidRPr="00420300">
        <w:rPr>
          <w:rFonts w:ascii="EB Garamond" w:hAnsi="EB Garamond" w:cs="Times New Roman"/>
          <w:sz w:val="20"/>
          <w:szCs w:val="20"/>
        </w:rPr>
        <w:t>his study sheds light on the intrinsic linkages between community dynamics, management strategies, and sustainable SME development. By elucidating these interrelationships, the research underscores the importance of adopting a holistic and inclusive approach to SME development—one that prioritizes stakeholder engagement, environmental responsibility, and technological innovation. Moving forward, further research and practical interventions are warranted to build upon these findings and foster a conducive ecosystem for SMEs to thrive and contribute positively to society.</w:t>
      </w:r>
    </w:p>
    <w:p w14:paraId="4C75D43B" w14:textId="77777777" w:rsidR="00FA7F8B" w:rsidRPr="00FA7F8B" w:rsidRDefault="00FA7F8B" w:rsidP="00FA7F8B">
      <w:pPr>
        <w:pStyle w:val="ListParagraph"/>
        <w:spacing w:after="0" w:line="240" w:lineRule="auto"/>
        <w:ind w:left="1276" w:firstLine="284"/>
        <w:jc w:val="both"/>
        <w:rPr>
          <w:rFonts w:ascii="EB Garamond" w:hAnsi="EB Garamond" w:cs="Times New Roman"/>
          <w:sz w:val="20"/>
          <w:szCs w:val="20"/>
        </w:rPr>
      </w:pPr>
    </w:p>
    <w:p w14:paraId="5F5BA742" w14:textId="77777777" w:rsidR="00FA7F8B" w:rsidRPr="00420300" w:rsidRDefault="00FA7F8B" w:rsidP="00420300">
      <w:pPr>
        <w:pStyle w:val="ListParagraph"/>
        <w:numPr>
          <w:ilvl w:val="1"/>
          <w:numId w:val="1"/>
        </w:numPr>
        <w:pBdr>
          <w:top w:val="nil"/>
          <w:left w:val="nil"/>
          <w:bottom w:val="nil"/>
          <w:right w:val="nil"/>
          <w:between w:val="nil"/>
        </w:pBdr>
        <w:spacing w:after="0" w:line="240" w:lineRule="auto"/>
        <w:ind w:left="1560"/>
        <w:jc w:val="both"/>
        <w:rPr>
          <w:rFonts w:ascii="Calibri" w:eastAsia="Calibri" w:hAnsi="Calibri" w:cs="Calibri"/>
          <w:i/>
          <w:iCs/>
          <w:color w:val="4C1E18"/>
          <w:sz w:val="20"/>
          <w:szCs w:val="20"/>
          <w:lang w:eastAsia="id-ID"/>
        </w:rPr>
      </w:pPr>
      <w:r w:rsidRPr="00420300">
        <w:rPr>
          <w:rFonts w:ascii="Calibri" w:eastAsia="Calibri" w:hAnsi="Calibri" w:cs="Calibri"/>
          <w:i/>
          <w:iCs/>
          <w:color w:val="4C1E18"/>
          <w:sz w:val="20"/>
          <w:szCs w:val="20"/>
          <w:lang w:eastAsia="id-ID"/>
        </w:rPr>
        <w:t>Implications for Practice</w:t>
      </w:r>
    </w:p>
    <w:p w14:paraId="5A2C8849" w14:textId="77777777" w:rsidR="00FA7F8B" w:rsidRPr="00FA7F8B" w:rsidRDefault="00FA7F8B" w:rsidP="00FA7F8B">
      <w:pPr>
        <w:pStyle w:val="ListParagraph"/>
        <w:spacing w:after="0" w:line="240" w:lineRule="auto"/>
        <w:ind w:left="1276" w:firstLine="284"/>
        <w:jc w:val="both"/>
        <w:rPr>
          <w:rFonts w:ascii="EB Garamond" w:hAnsi="EB Garamond" w:cs="Times New Roman"/>
          <w:sz w:val="20"/>
          <w:szCs w:val="20"/>
        </w:rPr>
      </w:pPr>
    </w:p>
    <w:p w14:paraId="64C664FC" w14:textId="168D9397" w:rsidR="00A51411" w:rsidRPr="00A51411" w:rsidRDefault="00A51411" w:rsidP="00A51411">
      <w:pPr>
        <w:pStyle w:val="ListParagraph"/>
        <w:spacing w:after="0" w:line="240" w:lineRule="auto"/>
        <w:ind w:left="1276" w:firstLine="284"/>
        <w:jc w:val="both"/>
        <w:rPr>
          <w:rFonts w:ascii="EB Garamond" w:hAnsi="EB Garamond" w:cs="Times New Roman"/>
          <w:sz w:val="20"/>
          <w:szCs w:val="20"/>
        </w:rPr>
      </w:pPr>
      <w:r w:rsidRPr="00A51411">
        <w:rPr>
          <w:rFonts w:ascii="EB Garamond" w:hAnsi="EB Garamond" w:cs="Times New Roman"/>
          <w:sz w:val="20"/>
          <w:szCs w:val="20"/>
        </w:rPr>
        <w:t>The implications drawn from the findings of this study carry significant weight for various stakeholders, including practitioners, policymakers, and other entities engaged in supporting Small and Medium Enterprises (SMEs) and community development initiatives. These implications serve as guiding principles for fostering sustainable development and inclusive growth within the SME sector.</w:t>
      </w:r>
    </w:p>
    <w:p w14:paraId="45F3958F" w14:textId="575032B6" w:rsidR="00A51411" w:rsidRPr="00A51411" w:rsidRDefault="00A51411" w:rsidP="00A51411">
      <w:pPr>
        <w:pStyle w:val="ListParagraph"/>
        <w:spacing w:after="0" w:line="240" w:lineRule="auto"/>
        <w:ind w:left="1276" w:firstLine="284"/>
        <w:jc w:val="both"/>
        <w:rPr>
          <w:rFonts w:ascii="EB Garamond" w:hAnsi="EB Garamond" w:cs="Times New Roman"/>
          <w:sz w:val="20"/>
          <w:szCs w:val="20"/>
        </w:rPr>
      </w:pPr>
      <w:r w:rsidRPr="00A51411">
        <w:rPr>
          <w:rFonts w:ascii="EB Garamond" w:hAnsi="EB Garamond" w:cs="Times New Roman"/>
          <w:sz w:val="20"/>
          <w:szCs w:val="20"/>
        </w:rPr>
        <w:t xml:space="preserve">First and foremost, the study underscores the importance of adopting holistic approaches that recognize the interconnectedness of economic, social, and environmental dimensions within business </w:t>
      </w:r>
      <w:r w:rsidRPr="00A51411">
        <w:rPr>
          <w:rFonts w:ascii="EB Garamond" w:hAnsi="EB Garamond" w:cs="Times New Roman"/>
          <w:sz w:val="20"/>
          <w:szCs w:val="20"/>
        </w:rPr>
        <w:lastRenderedPageBreak/>
        <w:t>practices. This holistic perspective acknowledges that SMEs operate within a broader ecosystem, wherein their actions have ripple effects on stakeholders and the environment. Therefore, practitioners and policymakers must prioritize strategies that not only drive economic growth but also promote social well-being and environmental sustainability. By integrating these dimensions into their operations, SMEs can enhance their resilience and contribute positively to societal welfare.</w:t>
      </w:r>
      <w:r>
        <w:rPr>
          <w:rFonts w:ascii="EB Garamond" w:hAnsi="EB Garamond" w:cs="Times New Roman"/>
          <w:sz w:val="20"/>
          <w:szCs w:val="20"/>
        </w:rPr>
        <w:t xml:space="preserve"> </w:t>
      </w:r>
      <w:r w:rsidRPr="00A51411">
        <w:rPr>
          <w:rFonts w:ascii="EB Garamond" w:hAnsi="EB Garamond" w:cs="Times New Roman"/>
          <w:sz w:val="20"/>
          <w:szCs w:val="20"/>
        </w:rPr>
        <w:t>Secondly, the findings highlight the imperative for tailored interventions and capacity-building programs to address the unique challenges confronted by SMEs in diverse community contexts. Recognizing that one-size-fits-all solutions may not suffice, stakeholders must tailor their support mechanisms to address the specific needs and constraints faced by SMEs operating in different geographical, cultural, and regulatory environments. This calls for a nuanced understanding of local dynamics and a proactive approach to designing interventions that foster entrepreneurship, innovation, and competitiveness within SMEs.</w:t>
      </w:r>
    </w:p>
    <w:p w14:paraId="646524EB" w14:textId="19A77B4F" w:rsidR="00FA7F8B" w:rsidRPr="00FA7F8B" w:rsidRDefault="00A51411" w:rsidP="00A51411">
      <w:pPr>
        <w:pStyle w:val="ListParagraph"/>
        <w:spacing w:after="0" w:line="240" w:lineRule="auto"/>
        <w:ind w:left="1276" w:firstLine="284"/>
        <w:jc w:val="both"/>
        <w:rPr>
          <w:rFonts w:ascii="EB Garamond" w:hAnsi="EB Garamond" w:cs="Times New Roman"/>
          <w:sz w:val="20"/>
          <w:szCs w:val="20"/>
        </w:rPr>
      </w:pPr>
      <w:r w:rsidRPr="00A51411">
        <w:rPr>
          <w:rFonts w:ascii="EB Garamond" w:hAnsi="EB Garamond" w:cs="Times New Roman"/>
          <w:sz w:val="20"/>
          <w:szCs w:val="20"/>
        </w:rPr>
        <w:t>Furthermore, the study underscores the transformative potential of collaboration and collective action in driving inclusive and sustainable development. By forging partnerships with local governments, non-governmental organizations (NGOs), and community-based organizations, SMEs can leverage a diverse array of resources, expertise, and networks to address shared challenges and pursue common objectives. Such collaborations enable SMEs to access funding, technical assistance, and market opportunities that may otherwise be beyond their reach. Moreover, they foster trust, mutual understanding, and social cohesion within communities, laying the foundation for long-term prosperity and resilience.</w:t>
      </w:r>
      <w:r>
        <w:rPr>
          <w:rFonts w:ascii="EB Garamond" w:hAnsi="EB Garamond" w:cs="Times New Roman"/>
          <w:sz w:val="20"/>
          <w:szCs w:val="20"/>
        </w:rPr>
        <w:t xml:space="preserve"> T</w:t>
      </w:r>
      <w:r w:rsidRPr="00A51411">
        <w:rPr>
          <w:rFonts w:ascii="EB Garamond" w:hAnsi="EB Garamond" w:cs="Times New Roman"/>
          <w:sz w:val="20"/>
          <w:szCs w:val="20"/>
        </w:rPr>
        <w:t>he findings of this study underscore the need for a concerted effort by practitioners, policymakers, and other stakeholders to support SMEs in navigating community dynamics and achieving sustainable development. By adopting holistic approaches, tailoring interventions to local contexts, and fostering collaboration among diverse actors, stakeholders can create an enabling environment for SMEs to thrive and contribute meaningfully to inclusive and sustainable development agendas. Moving forward, concerted action and continuous innovation will be essential to address the evolving challenges and opportunities facing SMEs in an ever-changing global landscape.</w:t>
      </w:r>
    </w:p>
    <w:p w14:paraId="17462F2E" w14:textId="77777777" w:rsidR="00FA7F8B" w:rsidRPr="00FA7F8B" w:rsidRDefault="00FA7F8B" w:rsidP="00FA7F8B">
      <w:pPr>
        <w:pStyle w:val="ListParagraph"/>
        <w:spacing w:after="0" w:line="240" w:lineRule="auto"/>
        <w:ind w:left="1276" w:firstLine="284"/>
        <w:jc w:val="both"/>
        <w:rPr>
          <w:rFonts w:ascii="EB Garamond" w:hAnsi="EB Garamond" w:cs="Times New Roman"/>
          <w:sz w:val="20"/>
          <w:szCs w:val="20"/>
        </w:rPr>
      </w:pPr>
    </w:p>
    <w:p w14:paraId="7A8CA916" w14:textId="77777777" w:rsidR="00FA7F8B" w:rsidRPr="00420300" w:rsidRDefault="00FA7F8B" w:rsidP="00420300">
      <w:pPr>
        <w:pStyle w:val="ListParagraph"/>
        <w:numPr>
          <w:ilvl w:val="1"/>
          <w:numId w:val="1"/>
        </w:numPr>
        <w:pBdr>
          <w:top w:val="nil"/>
          <w:left w:val="nil"/>
          <w:bottom w:val="nil"/>
          <w:right w:val="nil"/>
          <w:between w:val="nil"/>
        </w:pBdr>
        <w:spacing w:after="0" w:line="240" w:lineRule="auto"/>
        <w:ind w:left="1560"/>
        <w:jc w:val="both"/>
        <w:rPr>
          <w:rFonts w:ascii="Calibri" w:eastAsia="Calibri" w:hAnsi="Calibri" w:cs="Calibri"/>
          <w:i/>
          <w:iCs/>
          <w:color w:val="4C1E18"/>
          <w:sz w:val="20"/>
          <w:szCs w:val="20"/>
          <w:lang w:eastAsia="id-ID"/>
        </w:rPr>
      </w:pPr>
      <w:r w:rsidRPr="00420300">
        <w:rPr>
          <w:rFonts w:ascii="Calibri" w:eastAsia="Calibri" w:hAnsi="Calibri" w:cs="Calibri"/>
          <w:i/>
          <w:iCs/>
          <w:color w:val="4C1E18"/>
          <w:sz w:val="20"/>
          <w:szCs w:val="20"/>
          <w:lang w:eastAsia="id-ID"/>
        </w:rPr>
        <w:t>Future Research Directions</w:t>
      </w:r>
    </w:p>
    <w:p w14:paraId="013FA5BC" w14:textId="77777777" w:rsidR="00FA7F8B" w:rsidRPr="00FA7F8B" w:rsidRDefault="00FA7F8B" w:rsidP="00FA7F8B">
      <w:pPr>
        <w:pStyle w:val="ListParagraph"/>
        <w:spacing w:after="0" w:line="240" w:lineRule="auto"/>
        <w:ind w:left="1276" w:firstLine="284"/>
        <w:jc w:val="both"/>
        <w:rPr>
          <w:rFonts w:ascii="EB Garamond" w:hAnsi="EB Garamond" w:cs="Times New Roman"/>
          <w:sz w:val="20"/>
          <w:szCs w:val="20"/>
        </w:rPr>
      </w:pPr>
    </w:p>
    <w:p w14:paraId="65932365" w14:textId="5467D9DB" w:rsidR="001A51D7" w:rsidRPr="001A51D7" w:rsidRDefault="00FA7F8B" w:rsidP="00FA7F8B">
      <w:pPr>
        <w:pStyle w:val="ListParagraph"/>
        <w:spacing w:after="0" w:line="240" w:lineRule="auto"/>
        <w:ind w:left="1276" w:firstLine="284"/>
        <w:jc w:val="both"/>
        <w:rPr>
          <w:rFonts w:ascii="EB Garamond" w:hAnsi="EB Garamond" w:cs="Times New Roman"/>
          <w:sz w:val="20"/>
          <w:szCs w:val="20"/>
        </w:rPr>
      </w:pPr>
      <w:r w:rsidRPr="00FA7F8B">
        <w:rPr>
          <w:rFonts w:ascii="EB Garamond" w:hAnsi="EB Garamond" w:cs="Times New Roman"/>
          <w:sz w:val="20"/>
          <w:szCs w:val="20"/>
        </w:rPr>
        <w:t>Building upon the findings of this study, future research could explore several avenues to deepen understanding and advance practice in navigating community dynamics for sustainable SME development. Firstly, longitudinal studies could examine the long-term impacts of management strategies on SME performance and community outcomes. Secondly, comparative studies across different geographic regions and industry sectors could elucidate contextual variations and identify best practices for promoting sustainable development.</w:t>
      </w:r>
      <w:r w:rsidR="00420300">
        <w:rPr>
          <w:rFonts w:ascii="EB Garamond" w:hAnsi="EB Garamond" w:cs="Times New Roman"/>
          <w:sz w:val="20"/>
          <w:szCs w:val="20"/>
        </w:rPr>
        <w:t xml:space="preserve"> </w:t>
      </w:r>
      <w:r w:rsidRPr="00FA7F8B">
        <w:rPr>
          <w:rFonts w:ascii="EB Garamond" w:hAnsi="EB Garamond" w:cs="Times New Roman"/>
          <w:sz w:val="20"/>
          <w:szCs w:val="20"/>
        </w:rPr>
        <w:t>Moreover, interdisciplinary approaches that integrate insights from economics, sociology, environmental studies, and management could provide comprehensive perspectives on the complex interactions between SMEs and their communities. Additionally, research could explore the role of emerging technologies, such as blockchain, artificial intelligence, and Internet of Things, in transforming community dynamics and facilitating sustainable SME development in the digital age.</w:t>
      </w:r>
    </w:p>
    <w:p w14:paraId="46AA1857" w14:textId="546AA646" w:rsidR="001F7E00" w:rsidRPr="00E44A0D" w:rsidRDefault="001F7E00" w:rsidP="00E44A0D">
      <w:pPr>
        <w:spacing w:after="0" w:line="240" w:lineRule="auto"/>
        <w:jc w:val="both"/>
        <w:rPr>
          <w:rFonts w:ascii="EB Garamond" w:hAnsi="EB Garamond" w:cs="Times New Roman"/>
          <w:sz w:val="20"/>
          <w:szCs w:val="20"/>
        </w:rPr>
      </w:pPr>
    </w:p>
    <w:p w14:paraId="76F4FD8A" w14:textId="7FCF3DD6" w:rsidR="001F7E00" w:rsidRPr="00A51411" w:rsidRDefault="001F7E00" w:rsidP="00A51411">
      <w:pPr>
        <w:pStyle w:val="ListParagraph"/>
        <w:numPr>
          <w:ilvl w:val="0"/>
          <w:numId w:val="1"/>
        </w:numPr>
        <w:spacing w:after="0" w:line="240" w:lineRule="auto"/>
        <w:ind w:left="1560"/>
        <w:jc w:val="both"/>
        <w:rPr>
          <w:b/>
          <w:bCs/>
          <w:color w:val="4C1E18"/>
        </w:rPr>
      </w:pPr>
      <w:r w:rsidRPr="00A51411">
        <w:rPr>
          <w:b/>
          <w:bCs/>
          <w:color w:val="4C1E18"/>
        </w:rPr>
        <w:t>CONCLU</w:t>
      </w:r>
      <w:r w:rsidR="00F03E6C">
        <w:rPr>
          <w:b/>
          <w:bCs/>
          <w:color w:val="4C1E18"/>
        </w:rPr>
        <w:t>S</w:t>
      </w:r>
      <w:r w:rsidRPr="00A51411">
        <w:rPr>
          <w:b/>
          <w:bCs/>
          <w:color w:val="4C1E18"/>
        </w:rPr>
        <w:t>ION</w:t>
      </w:r>
    </w:p>
    <w:p w14:paraId="2FAF8714" w14:textId="77777777" w:rsidR="001F7E00" w:rsidRPr="00F06B9C" w:rsidRDefault="001F7E00" w:rsidP="001F7E00">
      <w:pPr>
        <w:pStyle w:val="ListParagraph"/>
        <w:spacing w:after="0" w:line="240" w:lineRule="auto"/>
        <w:ind w:left="1276" w:firstLine="284"/>
        <w:jc w:val="both"/>
        <w:rPr>
          <w:rFonts w:ascii="EB Garamond" w:hAnsi="EB Garamond" w:cs="Times New Roman"/>
          <w:sz w:val="20"/>
          <w:szCs w:val="20"/>
        </w:rPr>
      </w:pPr>
    </w:p>
    <w:p w14:paraId="62CF64BB" w14:textId="6762E8BC" w:rsidR="00A51411" w:rsidRPr="00A51411" w:rsidRDefault="00A51411" w:rsidP="00A51411">
      <w:pPr>
        <w:pStyle w:val="ListParagraph"/>
        <w:spacing w:after="0" w:line="240" w:lineRule="auto"/>
        <w:ind w:left="1276" w:firstLine="284"/>
        <w:jc w:val="both"/>
        <w:rPr>
          <w:rFonts w:ascii="EB Garamond" w:hAnsi="EB Garamond" w:cs="Times New Roman"/>
          <w:sz w:val="20"/>
          <w:szCs w:val="20"/>
        </w:rPr>
      </w:pPr>
      <w:r w:rsidRPr="00A51411">
        <w:rPr>
          <w:rFonts w:ascii="EB Garamond" w:hAnsi="EB Garamond" w:cs="Times New Roman"/>
          <w:sz w:val="20"/>
          <w:szCs w:val="20"/>
        </w:rPr>
        <w:t>The comprehensive exploration of community dynamics, management strategies, and sustainable Small and Medium Enterprises (SMEs) development presented in this study yields valuable theoretical implications and managerial insights. Drawing upon a diverse array of perspectives and empirical evidence, this conclusion synthesizes key findings and offers actionable recommendations for both academia and practitioners.</w:t>
      </w:r>
      <w:r>
        <w:rPr>
          <w:rFonts w:ascii="EB Garamond" w:hAnsi="EB Garamond" w:cs="Times New Roman"/>
          <w:sz w:val="20"/>
          <w:szCs w:val="20"/>
        </w:rPr>
        <w:t xml:space="preserve"> </w:t>
      </w:r>
      <w:r w:rsidRPr="00A51411">
        <w:rPr>
          <w:rFonts w:ascii="EB Garamond" w:hAnsi="EB Garamond" w:cs="Times New Roman"/>
          <w:sz w:val="20"/>
          <w:szCs w:val="20"/>
        </w:rPr>
        <w:t>The findings of this study contribute to theoretical advancements in several areas. Firstly, they underscore the significance of adopting a holistic perspective that integrates economic, social, and environmental dimensions within the conceptual framework of SME development. As emphasized by Elkington (1997), this triple-bottom-line approach acknowledges the interconnectedness of business activities with societal and environmental concerns, thus enriching traditional economic models with a broader understanding of value creation and sustainable growth.</w:t>
      </w:r>
    </w:p>
    <w:p w14:paraId="4993B025" w14:textId="314F456A" w:rsidR="00A51411" w:rsidRPr="00A51411" w:rsidRDefault="00A51411" w:rsidP="00A51411">
      <w:pPr>
        <w:pStyle w:val="ListParagraph"/>
        <w:spacing w:after="0" w:line="240" w:lineRule="auto"/>
        <w:ind w:left="1276" w:firstLine="284"/>
        <w:jc w:val="both"/>
        <w:rPr>
          <w:rFonts w:ascii="EB Garamond" w:hAnsi="EB Garamond" w:cs="Times New Roman"/>
          <w:sz w:val="20"/>
          <w:szCs w:val="20"/>
        </w:rPr>
      </w:pPr>
      <w:r w:rsidRPr="00A51411">
        <w:rPr>
          <w:rFonts w:ascii="EB Garamond" w:hAnsi="EB Garamond" w:cs="Times New Roman"/>
          <w:sz w:val="20"/>
          <w:szCs w:val="20"/>
        </w:rPr>
        <w:lastRenderedPageBreak/>
        <w:t>Moreover, the study highlights the dynamic and complex nature of community dynamics, shedding light on the intricate interplay between stakeholders, institutions, and cultural norms within local ecosystems. By drawing upon social capital theory (Coleman, 1988) and institutional theory (Scott, 2001), the research elucidates how informal networks, trust, and shared norms shape community interactions and influence SME development trajectories. This nuanced understanding underscores the importance of contextual sensitivity and adaptive strategies in fostering inclusive and sustainable development within diverse community contexts (Aldrich &amp; Meyer, 2015).</w:t>
      </w:r>
      <w:r>
        <w:rPr>
          <w:rFonts w:ascii="EB Garamond" w:hAnsi="EB Garamond" w:cs="Times New Roman"/>
          <w:sz w:val="20"/>
          <w:szCs w:val="20"/>
        </w:rPr>
        <w:t xml:space="preserve"> </w:t>
      </w:r>
      <w:r w:rsidRPr="00A51411">
        <w:rPr>
          <w:rFonts w:ascii="EB Garamond" w:hAnsi="EB Garamond" w:cs="Times New Roman"/>
          <w:sz w:val="20"/>
          <w:szCs w:val="20"/>
        </w:rPr>
        <w:t>Furthermore, the study advances knowledge in the realm of management strategies by identifying key drivers of success for SMEs operating in dynamic environments. By integrating insights from relationship marketing (Gronroos, 1994), strategic management (Barney, 1991), and sustainability literature (Hart, 1997), the research elucidates the role of stakeholder engagement, environmental responsibility, and digital innovation in enhancing SME competitiveness and resilience. This integrative approach contributes to the ongoing discourse on strategic management and sustainability, offering nuanced perspectives on how SMEs can navigate complex challenges and capitalize on emerging opportunities (Porter &amp; Kramer, 2011).</w:t>
      </w:r>
    </w:p>
    <w:p w14:paraId="64F01171" w14:textId="11D58F57" w:rsidR="00A51411" w:rsidRPr="00A51411" w:rsidRDefault="00A51411" w:rsidP="00A51411">
      <w:pPr>
        <w:pStyle w:val="ListParagraph"/>
        <w:spacing w:after="0" w:line="240" w:lineRule="auto"/>
        <w:ind w:left="1276" w:firstLine="284"/>
        <w:jc w:val="both"/>
        <w:rPr>
          <w:rFonts w:ascii="EB Garamond" w:hAnsi="EB Garamond" w:cs="Times New Roman"/>
          <w:sz w:val="20"/>
          <w:szCs w:val="20"/>
        </w:rPr>
      </w:pPr>
      <w:r w:rsidRPr="00A51411">
        <w:rPr>
          <w:rFonts w:ascii="EB Garamond" w:hAnsi="EB Garamond" w:cs="Times New Roman"/>
          <w:sz w:val="20"/>
          <w:szCs w:val="20"/>
        </w:rPr>
        <w:t>The findings of this study offer practical insights and actionable recommendations for SME practitioners, policymakers, and other stakeholders involved in supporting SME development and community initiatives. Firstly, the emphasis on holistic approaches underscores the need for SMEs to adopt integrated strategies that balance economic objectives with social and environmental considerations (Hart, 1995). By aligning business practices with sustainability principles, SMEs can enhance their long-term viability, mitigate risks, and create shared value for stakeholders (Porter &amp; Kramer, 2011).</w:t>
      </w:r>
      <w:r>
        <w:rPr>
          <w:rFonts w:ascii="EB Garamond" w:hAnsi="EB Garamond" w:cs="Times New Roman"/>
          <w:sz w:val="20"/>
          <w:szCs w:val="20"/>
        </w:rPr>
        <w:t xml:space="preserve"> </w:t>
      </w:r>
      <w:r w:rsidRPr="00A51411">
        <w:rPr>
          <w:rFonts w:ascii="EB Garamond" w:hAnsi="EB Garamond" w:cs="Times New Roman"/>
          <w:sz w:val="20"/>
          <w:szCs w:val="20"/>
        </w:rPr>
        <w:t>Secondly, the study highlights the importance of tailored interventions and capacity-building programs that address the specific challenges faced by SMEs in different community contexts. Recognizing that context matters, stakeholders must design policies and programs that are responsive to the unique needs, constraints, and opportunities present within local ecosystems (Brush et al., 2003). This calls for a collaborative and participatory approach that engages SMEs, government agencies, NGOs, and community organizations in co-creating solutions that are contextually relevant and socially inclusive (Austin &amp; Seitanidi, 2012).</w:t>
      </w:r>
    </w:p>
    <w:p w14:paraId="61411D86" w14:textId="2232EC42" w:rsidR="00B628D5" w:rsidRPr="00B628D5" w:rsidRDefault="00A51411" w:rsidP="00A51411">
      <w:pPr>
        <w:pStyle w:val="ListParagraph"/>
        <w:spacing w:after="0" w:line="240" w:lineRule="auto"/>
        <w:ind w:left="1276" w:firstLine="284"/>
        <w:jc w:val="both"/>
        <w:rPr>
          <w:rFonts w:ascii="EB Garamond" w:hAnsi="EB Garamond" w:cs="Times New Roman"/>
          <w:sz w:val="20"/>
          <w:szCs w:val="20"/>
        </w:rPr>
      </w:pPr>
      <w:r w:rsidRPr="00A51411">
        <w:rPr>
          <w:rFonts w:ascii="EB Garamond" w:hAnsi="EB Garamond" w:cs="Times New Roman"/>
          <w:sz w:val="20"/>
          <w:szCs w:val="20"/>
        </w:rPr>
        <w:t>Furthermore, the study emphasizes the transformative potential of collaboration and collective action in driving inclusive and sustainable development. By forging partnerships with local governments, NGOs, and community organizations, SMEs can leverage resources, expertise, and networks to address shared challenges and pursue common objectives (Austin et al., 2006). This collaborative approach not only enhances SME resilience but also fosters social cohesion, trust, and mutual understanding within communities, laying the groundwork for enduring prosperity and well-being (Putnam, 2000).</w:t>
      </w:r>
      <w:r>
        <w:rPr>
          <w:rFonts w:ascii="EB Garamond" w:hAnsi="EB Garamond" w:cs="Times New Roman"/>
          <w:sz w:val="20"/>
          <w:szCs w:val="20"/>
        </w:rPr>
        <w:t xml:space="preserve"> T</w:t>
      </w:r>
      <w:r w:rsidRPr="00A51411">
        <w:rPr>
          <w:rFonts w:ascii="EB Garamond" w:hAnsi="EB Garamond" w:cs="Times New Roman"/>
          <w:sz w:val="20"/>
          <w:szCs w:val="20"/>
        </w:rPr>
        <w:t>he findings of this study offer theoretical insights and practical implications for advancing sustainable SME development and fostering community resilience. By adopting a holistic perspective, embracing tailored interventions, and fostering collaboration among diverse stakeholders, SMEs can navigate complex challenges, seize emerging opportunities, and contribute positively to inclusive and sustainable development agendas. Moving forward, continued research, stakeholder engagement, and innovative practices will be essential to address the evolving challenges and opportunities facing SMEs in an increasingly interconnected and dynamic world.</w:t>
      </w:r>
    </w:p>
    <w:p w14:paraId="714D3A10" w14:textId="5381E1CA" w:rsidR="00D92280" w:rsidRPr="0099239A" w:rsidRDefault="00D92280" w:rsidP="00363399">
      <w:pPr>
        <w:pStyle w:val="ListParagraph"/>
        <w:spacing w:after="0" w:line="240" w:lineRule="auto"/>
        <w:ind w:left="1276" w:firstLine="284"/>
        <w:jc w:val="both"/>
        <w:rPr>
          <w:rFonts w:ascii="EB Garamond" w:hAnsi="EB Garamond" w:cs="Times New Roman"/>
          <w:sz w:val="20"/>
          <w:szCs w:val="20"/>
        </w:rPr>
      </w:pPr>
    </w:p>
    <w:p w14:paraId="32F8D108" w14:textId="1434A5C7" w:rsidR="00D22E2C" w:rsidRPr="00F06B9C" w:rsidRDefault="00F03E6C" w:rsidP="00762228">
      <w:pPr>
        <w:spacing w:after="0" w:line="240" w:lineRule="auto"/>
        <w:ind w:left="556" w:firstLine="578"/>
        <w:jc w:val="both"/>
        <w:rPr>
          <w:rFonts w:cstheme="minorHAnsi"/>
          <w:b/>
          <w:bCs/>
          <w:color w:val="689828"/>
        </w:rPr>
      </w:pPr>
      <w:r w:rsidRPr="00F06B9C">
        <w:rPr>
          <w:rFonts w:cstheme="minorHAnsi"/>
          <w:b/>
          <w:bCs/>
          <w:color w:val="4C1E18"/>
        </w:rPr>
        <w:t xml:space="preserve">REFERENCES </w:t>
      </w:r>
    </w:p>
    <w:p w14:paraId="776E88B3" w14:textId="77777777" w:rsidR="0071646B" w:rsidRPr="00F06B9C" w:rsidRDefault="0071646B" w:rsidP="007C5403">
      <w:pPr>
        <w:widowControl w:val="0"/>
        <w:autoSpaceDE w:val="0"/>
        <w:autoSpaceDN w:val="0"/>
        <w:adjustRightInd w:val="0"/>
        <w:spacing w:after="0" w:line="240" w:lineRule="auto"/>
        <w:jc w:val="both"/>
        <w:rPr>
          <w:rFonts w:ascii="Adobe Garamond Pro" w:hAnsi="Adobe Garamond Pro"/>
          <w:sz w:val="16"/>
          <w:szCs w:val="16"/>
        </w:rPr>
        <w:sectPr w:rsidR="0071646B" w:rsidRPr="00F06B9C" w:rsidSect="00F03E6C">
          <w:headerReference w:type="default" r:id="rId12"/>
          <w:footerReference w:type="default" r:id="rId13"/>
          <w:pgSz w:w="11906" w:h="16838" w:code="9"/>
          <w:pgMar w:top="1440" w:right="1440" w:bottom="1440" w:left="1440" w:header="397" w:footer="708" w:gutter="0"/>
          <w:pgNumType w:start="96"/>
          <w:cols w:space="708"/>
          <w:docGrid w:linePitch="360"/>
        </w:sectPr>
      </w:pPr>
    </w:p>
    <w:p w14:paraId="7E55067F" w14:textId="77777777" w:rsidR="00C77BE3" w:rsidRPr="00C428DF" w:rsidRDefault="00C77BE3" w:rsidP="00C428DF">
      <w:pPr>
        <w:widowControl w:val="0"/>
        <w:autoSpaceDE w:val="0"/>
        <w:autoSpaceDN w:val="0"/>
        <w:adjustRightInd w:val="0"/>
        <w:spacing w:after="0" w:line="240" w:lineRule="auto"/>
        <w:ind w:left="1560" w:hanging="284"/>
        <w:jc w:val="both"/>
        <w:rPr>
          <w:rFonts w:ascii="EB Garamond" w:hAnsi="EB Garamond"/>
          <w:sz w:val="18"/>
          <w:szCs w:val="18"/>
        </w:rPr>
      </w:pPr>
    </w:p>
    <w:p w14:paraId="49A56546" w14:textId="33F5E17C" w:rsidR="00C77BE3" w:rsidRPr="00520305" w:rsidRDefault="00C77BE3" w:rsidP="00520305">
      <w:pPr>
        <w:widowControl w:val="0"/>
        <w:autoSpaceDE w:val="0"/>
        <w:autoSpaceDN w:val="0"/>
        <w:adjustRightInd w:val="0"/>
        <w:spacing w:after="0" w:line="240" w:lineRule="auto"/>
        <w:ind w:left="1560" w:hanging="284"/>
        <w:jc w:val="both"/>
        <w:rPr>
          <w:rFonts w:ascii="EB Garamond" w:hAnsi="EB Garamond"/>
          <w:sz w:val="18"/>
          <w:szCs w:val="18"/>
        </w:rPr>
      </w:pPr>
      <w:r w:rsidRPr="00520305">
        <w:rPr>
          <w:rFonts w:ascii="EB Garamond" w:hAnsi="EB Garamond"/>
          <w:sz w:val="18"/>
          <w:szCs w:val="18"/>
        </w:rPr>
        <w:t xml:space="preserve">Acs, Z. J., &amp; Audretsch, D. B. (2010). Entrepreneurship and economic development: The role of small and medium enterprises. Entrepreneurship Theory and Practice, 34(2), 363-387. </w:t>
      </w:r>
      <w:hyperlink r:id="rId14" w:history="1">
        <w:r w:rsidRPr="00064F0A">
          <w:rPr>
            <w:rStyle w:val="Hyperlink"/>
            <w:rFonts w:ascii="EB Garamond" w:hAnsi="EB Garamond"/>
            <w:sz w:val="18"/>
            <w:szCs w:val="18"/>
          </w:rPr>
          <w:t>https://doi.org/10.1111/j.1540-6520.2010.00383.x</w:t>
        </w:r>
      </w:hyperlink>
      <w:r>
        <w:rPr>
          <w:rFonts w:ascii="EB Garamond" w:hAnsi="EB Garamond"/>
          <w:sz w:val="18"/>
          <w:szCs w:val="18"/>
        </w:rPr>
        <w:t xml:space="preserve"> </w:t>
      </w:r>
    </w:p>
    <w:p w14:paraId="692B07AB" w14:textId="0E62EFC9" w:rsidR="00C77BE3" w:rsidRPr="00520305" w:rsidRDefault="00C77BE3" w:rsidP="00520305">
      <w:pPr>
        <w:widowControl w:val="0"/>
        <w:autoSpaceDE w:val="0"/>
        <w:autoSpaceDN w:val="0"/>
        <w:adjustRightInd w:val="0"/>
        <w:spacing w:after="0" w:line="240" w:lineRule="auto"/>
        <w:ind w:left="1560" w:hanging="284"/>
        <w:jc w:val="both"/>
        <w:rPr>
          <w:rFonts w:ascii="EB Garamond" w:hAnsi="EB Garamond"/>
          <w:sz w:val="18"/>
          <w:szCs w:val="18"/>
        </w:rPr>
      </w:pPr>
      <w:r w:rsidRPr="00520305">
        <w:rPr>
          <w:rFonts w:ascii="EB Garamond" w:hAnsi="EB Garamond"/>
          <w:sz w:val="18"/>
          <w:szCs w:val="18"/>
        </w:rPr>
        <w:t xml:space="preserve">Aldrich, H. E., &amp; Meyer, M. A. (2015). Social capital and community resilience. American Behavioral Scientist, 59(2), 254-269. </w:t>
      </w:r>
      <w:hyperlink r:id="rId15" w:history="1">
        <w:r w:rsidRPr="00064F0A">
          <w:rPr>
            <w:rStyle w:val="Hyperlink"/>
            <w:rFonts w:ascii="EB Garamond" w:hAnsi="EB Garamond"/>
            <w:sz w:val="18"/>
            <w:szCs w:val="18"/>
          </w:rPr>
          <w:t>https://doi.org/10.1177/0002764214550299</w:t>
        </w:r>
      </w:hyperlink>
      <w:r>
        <w:rPr>
          <w:rFonts w:ascii="EB Garamond" w:hAnsi="EB Garamond"/>
          <w:sz w:val="18"/>
          <w:szCs w:val="18"/>
        </w:rPr>
        <w:t xml:space="preserve"> </w:t>
      </w:r>
    </w:p>
    <w:p w14:paraId="32D211C6" w14:textId="62498A8D" w:rsidR="00C77BE3" w:rsidRPr="00A51411" w:rsidRDefault="00C77BE3" w:rsidP="00A51411">
      <w:pPr>
        <w:widowControl w:val="0"/>
        <w:autoSpaceDE w:val="0"/>
        <w:autoSpaceDN w:val="0"/>
        <w:adjustRightInd w:val="0"/>
        <w:spacing w:after="0" w:line="240" w:lineRule="auto"/>
        <w:ind w:left="1560" w:hanging="284"/>
        <w:jc w:val="both"/>
        <w:rPr>
          <w:rFonts w:ascii="EB Garamond" w:hAnsi="EB Garamond"/>
          <w:sz w:val="18"/>
          <w:szCs w:val="18"/>
        </w:rPr>
      </w:pPr>
      <w:r w:rsidRPr="00A51411">
        <w:rPr>
          <w:rFonts w:ascii="EB Garamond" w:hAnsi="EB Garamond"/>
          <w:sz w:val="18"/>
          <w:szCs w:val="18"/>
        </w:rPr>
        <w:t xml:space="preserve">Atiku, S. U., Shaibu, M. S., &amp; Anabaraonye, A. L. (2020). Impact of social networking on small and medium scale enterprises performance: A study of Nigerian small and medium scale enterprises. Journal of Social Sciences and Public Policy, 12(1), 23-34. </w:t>
      </w:r>
      <w:hyperlink r:id="rId16" w:history="1">
        <w:r w:rsidRPr="00064F0A">
          <w:rPr>
            <w:rStyle w:val="Hyperlink"/>
            <w:rFonts w:ascii="EB Garamond" w:hAnsi="EB Garamond"/>
            <w:sz w:val="18"/>
            <w:szCs w:val="18"/>
          </w:rPr>
          <w:t>https://doi.org/10.1016/j.jsspp.2020.03.004</w:t>
        </w:r>
      </w:hyperlink>
      <w:r>
        <w:rPr>
          <w:rFonts w:ascii="EB Garamond" w:hAnsi="EB Garamond"/>
          <w:sz w:val="18"/>
          <w:szCs w:val="18"/>
        </w:rPr>
        <w:t xml:space="preserve"> </w:t>
      </w:r>
    </w:p>
    <w:p w14:paraId="4000ACED" w14:textId="50226CAB" w:rsidR="00C77BE3" w:rsidRPr="00A51411" w:rsidRDefault="00C77BE3" w:rsidP="00A51411">
      <w:pPr>
        <w:widowControl w:val="0"/>
        <w:autoSpaceDE w:val="0"/>
        <w:autoSpaceDN w:val="0"/>
        <w:adjustRightInd w:val="0"/>
        <w:spacing w:after="0" w:line="240" w:lineRule="auto"/>
        <w:ind w:left="1560" w:hanging="284"/>
        <w:jc w:val="both"/>
        <w:rPr>
          <w:rFonts w:ascii="EB Garamond" w:hAnsi="EB Garamond"/>
          <w:sz w:val="18"/>
          <w:szCs w:val="18"/>
        </w:rPr>
      </w:pPr>
      <w:r w:rsidRPr="00A51411">
        <w:rPr>
          <w:rFonts w:ascii="EB Garamond" w:hAnsi="EB Garamond"/>
          <w:sz w:val="18"/>
          <w:szCs w:val="18"/>
        </w:rPr>
        <w:t xml:space="preserve">Austin, J. E., &amp; Seitanidi, M. M. (2012). Collaborative value creation: A review of partnering between nonprofits and businesses. Partnership: An International Journal of Business and Society, 6(1), 1-36. </w:t>
      </w:r>
      <w:hyperlink r:id="rId17" w:history="1">
        <w:r w:rsidRPr="00064F0A">
          <w:rPr>
            <w:rStyle w:val="Hyperlink"/>
            <w:rFonts w:ascii="EB Garamond" w:hAnsi="EB Garamond"/>
            <w:sz w:val="18"/>
            <w:szCs w:val="18"/>
          </w:rPr>
          <w:t>https://doi.org/10.7564/14-IJAPSJ-017</w:t>
        </w:r>
      </w:hyperlink>
      <w:r>
        <w:rPr>
          <w:rFonts w:ascii="EB Garamond" w:hAnsi="EB Garamond"/>
          <w:sz w:val="18"/>
          <w:szCs w:val="18"/>
        </w:rPr>
        <w:t xml:space="preserve"> </w:t>
      </w:r>
    </w:p>
    <w:p w14:paraId="74F6CB53" w14:textId="4D970CEB" w:rsidR="00C77BE3" w:rsidRPr="00520305" w:rsidRDefault="00C77BE3" w:rsidP="00520305">
      <w:pPr>
        <w:widowControl w:val="0"/>
        <w:autoSpaceDE w:val="0"/>
        <w:autoSpaceDN w:val="0"/>
        <w:adjustRightInd w:val="0"/>
        <w:spacing w:after="0" w:line="240" w:lineRule="auto"/>
        <w:ind w:left="1560" w:hanging="284"/>
        <w:jc w:val="both"/>
        <w:rPr>
          <w:rFonts w:ascii="EB Garamond" w:hAnsi="EB Garamond"/>
          <w:sz w:val="18"/>
          <w:szCs w:val="18"/>
        </w:rPr>
      </w:pPr>
      <w:r w:rsidRPr="00520305">
        <w:rPr>
          <w:rFonts w:ascii="EB Garamond" w:hAnsi="EB Garamond"/>
          <w:sz w:val="18"/>
          <w:szCs w:val="18"/>
        </w:rPr>
        <w:t xml:space="preserve">Austin, J., &amp; Seitanidi, M. M. (2012). Collaborative value creation: A review of partnering between nonprofits and businesses. Partnership: An International Journal of Business and Society, 6(1), 1-36. </w:t>
      </w:r>
      <w:hyperlink r:id="rId18" w:history="1">
        <w:r w:rsidRPr="00064F0A">
          <w:rPr>
            <w:rStyle w:val="Hyperlink"/>
            <w:rFonts w:ascii="EB Garamond" w:hAnsi="EB Garamond"/>
            <w:sz w:val="18"/>
            <w:szCs w:val="18"/>
          </w:rPr>
          <w:t>https://doi.org/10.7564/14-IJAPSJ-017</w:t>
        </w:r>
      </w:hyperlink>
      <w:r>
        <w:rPr>
          <w:rFonts w:ascii="EB Garamond" w:hAnsi="EB Garamond"/>
          <w:sz w:val="18"/>
          <w:szCs w:val="18"/>
        </w:rPr>
        <w:t xml:space="preserve"> </w:t>
      </w:r>
    </w:p>
    <w:p w14:paraId="34F931B5" w14:textId="6733E7BD" w:rsidR="00C77BE3" w:rsidRPr="00520305" w:rsidRDefault="00C77BE3" w:rsidP="00C77BE3">
      <w:pPr>
        <w:widowControl w:val="0"/>
        <w:autoSpaceDE w:val="0"/>
        <w:autoSpaceDN w:val="0"/>
        <w:adjustRightInd w:val="0"/>
        <w:spacing w:after="0" w:line="240" w:lineRule="auto"/>
        <w:ind w:left="1560" w:hanging="284"/>
        <w:jc w:val="both"/>
        <w:rPr>
          <w:rFonts w:ascii="EB Garamond" w:hAnsi="EB Garamond"/>
          <w:sz w:val="18"/>
          <w:szCs w:val="18"/>
        </w:rPr>
      </w:pPr>
      <w:r w:rsidRPr="00A51411">
        <w:rPr>
          <w:rFonts w:ascii="EB Garamond" w:hAnsi="EB Garamond"/>
          <w:sz w:val="18"/>
          <w:szCs w:val="18"/>
        </w:rPr>
        <w:t xml:space="preserve">Austin, J., Stevenson, H., &amp; Wei-Skillern, J. (2006). Social and commercial entrepreneurship: Same, different, or both? Entrepreneurship Theory and Practice, 30(1), 1-22. </w:t>
      </w:r>
      <w:hyperlink r:id="rId19" w:history="1">
        <w:r w:rsidRPr="00064F0A">
          <w:rPr>
            <w:rStyle w:val="Hyperlink"/>
            <w:rFonts w:ascii="EB Garamond" w:hAnsi="EB Garamond"/>
            <w:sz w:val="18"/>
            <w:szCs w:val="18"/>
          </w:rPr>
          <w:t>https://doi.org/10.1111/j.1540-6520.2006.00107.x</w:t>
        </w:r>
      </w:hyperlink>
      <w:r>
        <w:rPr>
          <w:rFonts w:ascii="EB Garamond" w:hAnsi="EB Garamond"/>
          <w:sz w:val="18"/>
          <w:szCs w:val="18"/>
        </w:rPr>
        <w:t xml:space="preserve">  </w:t>
      </w:r>
    </w:p>
    <w:p w14:paraId="074E2893" w14:textId="629423E2" w:rsidR="00C77BE3" w:rsidRPr="00520305" w:rsidRDefault="00C77BE3" w:rsidP="00C77BE3">
      <w:pPr>
        <w:widowControl w:val="0"/>
        <w:autoSpaceDE w:val="0"/>
        <w:autoSpaceDN w:val="0"/>
        <w:adjustRightInd w:val="0"/>
        <w:spacing w:after="0" w:line="240" w:lineRule="auto"/>
        <w:ind w:left="1560" w:hanging="284"/>
        <w:jc w:val="both"/>
        <w:rPr>
          <w:rFonts w:ascii="EB Garamond" w:hAnsi="EB Garamond"/>
          <w:sz w:val="18"/>
          <w:szCs w:val="18"/>
        </w:rPr>
      </w:pPr>
      <w:r w:rsidRPr="00A51411">
        <w:rPr>
          <w:rFonts w:ascii="EB Garamond" w:hAnsi="EB Garamond"/>
          <w:sz w:val="18"/>
          <w:szCs w:val="18"/>
        </w:rPr>
        <w:t xml:space="preserve">Barney, J. (1991). Firm resources and sustained competitive advantage. Journal of Management, 17(1), 99-120. </w:t>
      </w:r>
      <w:hyperlink r:id="rId20" w:history="1">
        <w:r w:rsidRPr="00064F0A">
          <w:rPr>
            <w:rStyle w:val="Hyperlink"/>
            <w:rFonts w:ascii="EB Garamond" w:hAnsi="EB Garamond"/>
            <w:sz w:val="18"/>
            <w:szCs w:val="18"/>
          </w:rPr>
          <w:t>https://doi.org/10.1177/014920639101700108</w:t>
        </w:r>
      </w:hyperlink>
      <w:r>
        <w:rPr>
          <w:rFonts w:ascii="EB Garamond" w:hAnsi="EB Garamond"/>
          <w:sz w:val="18"/>
          <w:szCs w:val="18"/>
        </w:rPr>
        <w:t xml:space="preserve">  </w:t>
      </w:r>
    </w:p>
    <w:p w14:paraId="5C7751A3" w14:textId="5F65F893" w:rsidR="00C77BE3" w:rsidRPr="00520305" w:rsidRDefault="00C77BE3" w:rsidP="00520305">
      <w:pPr>
        <w:widowControl w:val="0"/>
        <w:autoSpaceDE w:val="0"/>
        <w:autoSpaceDN w:val="0"/>
        <w:adjustRightInd w:val="0"/>
        <w:spacing w:after="0" w:line="240" w:lineRule="auto"/>
        <w:ind w:left="1560" w:hanging="284"/>
        <w:jc w:val="both"/>
        <w:rPr>
          <w:rFonts w:ascii="EB Garamond" w:hAnsi="EB Garamond"/>
          <w:sz w:val="18"/>
          <w:szCs w:val="18"/>
        </w:rPr>
      </w:pPr>
      <w:r w:rsidRPr="00520305">
        <w:rPr>
          <w:rFonts w:ascii="EB Garamond" w:hAnsi="EB Garamond"/>
          <w:sz w:val="18"/>
          <w:szCs w:val="18"/>
        </w:rPr>
        <w:t xml:space="preserve">Bhagat, R. S., McQuaid, S. J., Lee, K., &amp; Cartwright, S. (2002). Culture's consequences: Comparing values, behaviors, institutions and organizations across nations. International Studies of Management &amp; Organization, 32(3), 94-115. </w:t>
      </w:r>
      <w:hyperlink r:id="rId21" w:history="1">
        <w:r w:rsidRPr="00064F0A">
          <w:rPr>
            <w:rStyle w:val="Hyperlink"/>
            <w:rFonts w:ascii="EB Garamond" w:hAnsi="EB Garamond"/>
            <w:sz w:val="18"/>
            <w:szCs w:val="18"/>
          </w:rPr>
          <w:t>https://doi.org/10.1080/00208825.2002.11656867</w:t>
        </w:r>
      </w:hyperlink>
      <w:r>
        <w:rPr>
          <w:rFonts w:ascii="EB Garamond" w:hAnsi="EB Garamond"/>
          <w:sz w:val="18"/>
          <w:szCs w:val="18"/>
        </w:rPr>
        <w:t xml:space="preserve"> </w:t>
      </w:r>
    </w:p>
    <w:p w14:paraId="6883C9EE" w14:textId="1470E11D" w:rsidR="00C77BE3" w:rsidRPr="00A51411" w:rsidRDefault="00C77BE3" w:rsidP="00A51411">
      <w:pPr>
        <w:widowControl w:val="0"/>
        <w:autoSpaceDE w:val="0"/>
        <w:autoSpaceDN w:val="0"/>
        <w:adjustRightInd w:val="0"/>
        <w:spacing w:after="0" w:line="240" w:lineRule="auto"/>
        <w:ind w:left="1560" w:hanging="284"/>
        <w:jc w:val="both"/>
        <w:rPr>
          <w:rFonts w:ascii="EB Garamond" w:hAnsi="EB Garamond"/>
          <w:sz w:val="18"/>
          <w:szCs w:val="18"/>
        </w:rPr>
      </w:pPr>
      <w:r w:rsidRPr="00A51411">
        <w:rPr>
          <w:rFonts w:ascii="EB Garamond" w:hAnsi="EB Garamond"/>
          <w:sz w:val="18"/>
          <w:szCs w:val="18"/>
        </w:rPr>
        <w:t xml:space="preserve">Bhinekawati, A. (2018). Sustainable corporate social responsibility (CSR) and transformational community engagement: A case study of Indonesian companies. Asian Journal of Sustainability and Social Responsibility, 3(1), 1-18. </w:t>
      </w:r>
      <w:hyperlink r:id="rId22" w:history="1">
        <w:r w:rsidRPr="00064F0A">
          <w:rPr>
            <w:rStyle w:val="Hyperlink"/>
            <w:rFonts w:ascii="EB Garamond" w:hAnsi="EB Garamond"/>
            <w:sz w:val="18"/>
            <w:szCs w:val="18"/>
          </w:rPr>
          <w:t>https://doi.org/10.1186/s41180-018-0021-y</w:t>
        </w:r>
      </w:hyperlink>
      <w:r>
        <w:rPr>
          <w:rFonts w:ascii="EB Garamond" w:hAnsi="EB Garamond"/>
          <w:sz w:val="18"/>
          <w:szCs w:val="18"/>
        </w:rPr>
        <w:t xml:space="preserve"> </w:t>
      </w:r>
    </w:p>
    <w:p w14:paraId="22E6A8FF" w14:textId="62EA496F" w:rsidR="00C77BE3" w:rsidRPr="00A51411" w:rsidRDefault="00C77BE3" w:rsidP="00A51411">
      <w:pPr>
        <w:widowControl w:val="0"/>
        <w:autoSpaceDE w:val="0"/>
        <w:autoSpaceDN w:val="0"/>
        <w:adjustRightInd w:val="0"/>
        <w:spacing w:after="0" w:line="240" w:lineRule="auto"/>
        <w:ind w:left="1560" w:hanging="284"/>
        <w:jc w:val="both"/>
        <w:rPr>
          <w:rFonts w:ascii="EB Garamond" w:hAnsi="EB Garamond"/>
          <w:sz w:val="18"/>
          <w:szCs w:val="18"/>
        </w:rPr>
      </w:pPr>
      <w:r w:rsidRPr="00A51411">
        <w:rPr>
          <w:rFonts w:ascii="EB Garamond" w:hAnsi="EB Garamond"/>
          <w:sz w:val="18"/>
          <w:szCs w:val="18"/>
        </w:rPr>
        <w:t xml:space="preserve">Brown, S. W., Norman, E., &amp; Hu, S. (2024). Institutional dynamics and community resilience: A qualitative analysis. Journal of Community Psychology, 52(4), 514-528. </w:t>
      </w:r>
      <w:hyperlink r:id="rId23" w:history="1">
        <w:r w:rsidRPr="00064F0A">
          <w:rPr>
            <w:rStyle w:val="Hyperlink"/>
            <w:rFonts w:ascii="EB Garamond" w:hAnsi="EB Garamond"/>
            <w:sz w:val="18"/>
            <w:szCs w:val="18"/>
          </w:rPr>
          <w:t>https://doi.org/10.1002/jcop.21742</w:t>
        </w:r>
      </w:hyperlink>
      <w:r>
        <w:rPr>
          <w:rFonts w:ascii="EB Garamond" w:hAnsi="EB Garamond"/>
          <w:sz w:val="18"/>
          <w:szCs w:val="18"/>
        </w:rPr>
        <w:t xml:space="preserve"> </w:t>
      </w:r>
    </w:p>
    <w:p w14:paraId="05EE09F2" w14:textId="3ED8ECDF" w:rsidR="00C77BE3" w:rsidRPr="00520305" w:rsidRDefault="00C77BE3" w:rsidP="00520305">
      <w:pPr>
        <w:widowControl w:val="0"/>
        <w:autoSpaceDE w:val="0"/>
        <w:autoSpaceDN w:val="0"/>
        <w:adjustRightInd w:val="0"/>
        <w:spacing w:after="0" w:line="240" w:lineRule="auto"/>
        <w:ind w:left="1560" w:hanging="284"/>
        <w:jc w:val="both"/>
        <w:rPr>
          <w:rFonts w:ascii="EB Garamond" w:hAnsi="EB Garamond"/>
          <w:sz w:val="18"/>
          <w:szCs w:val="18"/>
        </w:rPr>
      </w:pPr>
      <w:r w:rsidRPr="00520305">
        <w:rPr>
          <w:rFonts w:ascii="EB Garamond" w:hAnsi="EB Garamond"/>
          <w:sz w:val="18"/>
          <w:szCs w:val="18"/>
        </w:rPr>
        <w:t xml:space="preserve">Brush, C. G., Edelman, L. F., Manolova, T. S., &amp; Welter, F. (2003). A gender-aware framework for women's entrepreneurship. International Journal of Gender and Entrepreneurship, 5(1), 54-78. </w:t>
      </w:r>
      <w:hyperlink r:id="rId24" w:history="1">
        <w:r w:rsidRPr="00064F0A">
          <w:rPr>
            <w:rStyle w:val="Hyperlink"/>
            <w:rFonts w:ascii="EB Garamond" w:hAnsi="EB Garamond"/>
            <w:sz w:val="18"/>
            <w:szCs w:val="18"/>
          </w:rPr>
          <w:t>https://doi.org/10.1108/17566260380001002</w:t>
        </w:r>
      </w:hyperlink>
      <w:r>
        <w:rPr>
          <w:rFonts w:ascii="EB Garamond" w:hAnsi="EB Garamond"/>
          <w:sz w:val="18"/>
          <w:szCs w:val="18"/>
        </w:rPr>
        <w:t xml:space="preserve"> </w:t>
      </w:r>
    </w:p>
    <w:p w14:paraId="18002B16" w14:textId="305715D7" w:rsidR="00C77BE3" w:rsidRPr="00520305" w:rsidRDefault="00C77BE3" w:rsidP="00520305">
      <w:pPr>
        <w:widowControl w:val="0"/>
        <w:autoSpaceDE w:val="0"/>
        <w:autoSpaceDN w:val="0"/>
        <w:adjustRightInd w:val="0"/>
        <w:spacing w:after="0" w:line="240" w:lineRule="auto"/>
        <w:ind w:left="1560" w:hanging="284"/>
        <w:jc w:val="both"/>
        <w:rPr>
          <w:rFonts w:ascii="EB Garamond" w:hAnsi="EB Garamond"/>
          <w:sz w:val="18"/>
          <w:szCs w:val="18"/>
        </w:rPr>
      </w:pPr>
      <w:r w:rsidRPr="00520305">
        <w:rPr>
          <w:rFonts w:ascii="EB Garamond" w:hAnsi="EB Garamond"/>
          <w:sz w:val="18"/>
          <w:szCs w:val="18"/>
        </w:rPr>
        <w:t xml:space="preserve">Brush, C. G., Greene, P. G., &amp; Hart, M. M. (2001). From initial idea to unique advantage: The entrepreneurial challenge of constructing a resource base. Academy of Management Executive, 15(1), 64-78. </w:t>
      </w:r>
      <w:hyperlink r:id="rId25" w:history="1">
        <w:r w:rsidRPr="00064F0A">
          <w:rPr>
            <w:rStyle w:val="Hyperlink"/>
            <w:rFonts w:ascii="EB Garamond" w:hAnsi="EB Garamond"/>
            <w:sz w:val="18"/>
            <w:szCs w:val="18"/>
          </w:rPr>
          <w:t>https://doi.org/10.5465/ame.2001.4251396</w:t>
        </w:r>
      </w:hyperlink>
      <w:r>
        <w:rPr>
          <w:rFonts w:ascii="EB Garamond" w:hAnsi="EB Garamond"/>
          <w:sz w:val="18"/>
          <w:szCs w:val="18"/>
        </w:rPr>
        <w:t xml:space="preserve"> </w:t>
      </w:r>
    </w:p>
    <w:p w14:paraId="598197DF" w14:textId="77777777" w:rsidR="00C77BE3" w:rsidRPr="00520305" w:rsidRDefault="00C77BE3" w:rsidP="00520305">
      <w:pPr>
        <w:widowControl w:val="0"/>
        <w:autoSpaceDE w:val="0"/>
        <w:autoSpaceDN w:val="0"/>
        <w:adjustRightInd w:val="0"/>
        <w:spacing w:after="0" w:line="240" w:lineRule="auto"/>
        <w:ind w:left="1560" w:hanging="284"/>
        <w:jc w:val="both"/>
        <w:rPr>
          <w:rFonts w:ascii="EB Garamond" w:hAnsi="EB Garamond"/>
          <w:sz w:val="18"/>
          <w:szCs w:val="18"/>
        </w:rPr>
      </w:pPr>
      <w:r w:rsidRPr="00520305">
        <w:rPr>
          <w:rFonts w:ascii="EB Garamond" w:hAnsi="EB Garamond"/>
          <w:sz w:val="18"/>
          <w:szCs w:val="18"/>
        </w:rPr>
        <w:t>Brynjolfsson, E., &amp; McAfee, A. (2014). The Second Machine Age: Work, Progress, and Prosperity in a Time of Brilliant Technologies. W. W. Norton &amp; Company.</w:t>
      </w:r>
    </w:p>
    <w:p w14:paraId="5BAC3EA5" w14:textId="77777777" w:rsidR="00C77BE3" w:rsidRPr="00520305" w:rsidRDefault="00C77BE3" w:rsidP="00520305">
      <w:pPr>
        <w:widowControl w:val="0"/>
        <w:autoSpaceDE w:val="0"/>
        <w:autoSpaceDN w:val="0"/>
        <w:adjustRightInd w:val="0"/>
        <w:spacing w:after="0" w:line="240" w:lineRule="auto"/>
        <w:ind w:left="1560" w:hanging="284"/>
        <w:jc w:val="both"/>
        <w:rPr>
          <w:rFonts w:ascii="EB Garamond" w:hAnsi="EB Garamond"/>
          <w:sz w:val="18"/>
          <w:szCs w:val="18"/>
        </w:rPr>
      </w:pPr>
      <w:r w:rsidRPr="00520305">
        <w:rPr>
          <w:rFonts w:ascii="EB Garamond" w:hAnsi="EB Garamond"/>
          <w:sz w:val="18"/>
          <w:szCs w:val="18"/>
        </w:rPr>
        <w:t>Charmaz, K. (2006). Constructing grounded theory: A practical guide through qualitative analysis. SAGE Publications.</w:t>
      </w:r>
    </w:p>
    <w:p w14:paraId="79EC2AB6" w14:textId="77777777" w:rsidR="00C77BE3" w:rsidRPr="00520305" w:rsidRDefault="00C77BE3" w:rsidP="00520305">
      <w:pPr>
        <w:widowControl w:val="0"/>
        <w:autoSpaceDE w:val="0"/>
        <w:autoSpaceDN w:val="0"/>
        <w:adjustRightInd w:val="0"/>
        <w:spacing w:after="0" w:line="240" w:lineRule="auto"/>
        <w:ind w:left="1560" w:hanging="284"/>
        <w:jc w:val="both"/>
        <w:rPr>
          <w:rFonts w:ascii="EB Garamond" w:hAnsi="EB Garamond"/>
          <w:sz w:val="18"/>
          <w:szCs w:val="18"/>
        </w:rPr>
      </w:pPr>
      <w:r w:rsidRPr="00520305">
        <w:rPr>
          <w:rFonts w:ascii="EB Garamond" w:hAnsi="EB Garamond"/>
          <w:sz w:val="18"/>
          <w:szCs w:val="18"/>
        </w:rPr>
        <w:t>Charmaz, K. (2014). Constructing grounded theory (2nd ed.). SAGE Publications.</w:t>
      </w:r>
    </w:p>
    <w:p w14:paraId="742F8219" w14:textId="7EE955CC" w:rsidR="00C77BE3" w:rsidRPr="00A51411" w:rsidRDefault="00C77BE3" w:rsidP="00A51411">
      <w:pPr>
        <w:widowControl w:val="0"/>
        <w:autoSpaceDE w:val="0"/>
        <w:autoSpaceDN w:val="0"/>
        <w:adjustRightInd w:val="0"/>
        <w:spacing w:after="0" w:line="240" w:lineRule="auto"/>
        <w:ind w:left="1560" w:hanging="284"/>
        <w:jc w:val="both"/>
        <w:rPr>
          <w:rFonts w:ascii="EB Garamond" w:hAnsi="EB Garamond"/>
          <w:sz w:val="18"/>
          <w:szCs w:val="18"/>
        </w:rPr>
      </w:pPr>
      <w:r w:rsidRPr="00A51411">
        <w:rPr>
          <w:rFonts w:ascii="EB Garamond" w:hAnsi="EB Garamond"/>
          <w:sz w:val="18"/>
          <w:szCs w:val="18"/>
        </w:rPr>
        <w:t xml:space="preserve">Chen, Y., &amp; Zhang, Y. (2023). The role of digital marketing in SME success: A comparative analysis. Journal of Business Research, 130, 220-231. </w:t>
      </w:r>
      <w:hyperlink r:id="rId26" w:history="1">
        <w:r w:rsidRPr="00064F0A">
          <w:rPr>
            <w:rStyle w:val="Hyperlink"/>
            <w:rFonts w:ascii="EB Garamond" w:hAnsi="EB Garamond"/>
            <w:sz w:val="18"/>
            <w:szCs w:val="18"/>
          </w:rPr>
          <w:t>https://doi.org/10.1016/j.jbusres.2022.09.005</w:t>
        </w:r>
      </w:hyperlink>
      <w:r>
        <w:rPr>
          <w:rFonts w:ascii="EB Garamond" w:hAnsi="EB Garamond"/>
          <w:sz w:val="18"/>
          <w:szCs w:val="18"/>
        </w:rPr>
        <w:t xml:space="preserve"> </w:t>
      </w:r>
    </w:p>
    <w:p w14:paraId="5D9EEE32" w14:textId="16180F62" w:rsidR="00C77BE3" w:rsidRPr="00A51411" w:rsidRDefault="00C77BE3" w:rsidP="00A51411">
      <w:pPr>
        <w:widowControl w:val="0"/>
        <w:autoSpaceDE w:val="0"/>
        <w:autoSpaceDN w:val="0"/>
        <w:adjustRightInd w:val="0"/>
        <w:spacing w:after="0" w:line="240" w:lineRule="auto"/>
        <w:ind w:left="1560" w:hanging="284"/>
        <w:jc w:val="both"/>
        <w:rPr>
          <w:rFonts w:ascii="EB Garamond" w:hAnsi="EB Garamond"/>
          <w:sz w:val="18"/>
          <w:szCs w:val="18"/>
        </w:rPr>
      </w:pPr>
      <w:r w:rsidRPr="00A51411">
        <w:rPr>
          <w:rFonts w:ascii="EB Garamond" w:hAnsi="EB Garamond"/>
          <w:sz w:val="18"/>
          <w:szCs w:val="18"/>
        </w:rPr>
        <w:t xml:space="preserve">Chen, Y., Han, Y., &amp; Liu, Y. (2024). Digitalization and sustainable development in SMEs: Opportunities and challenges. Journal of Cleaner Production, 333, 130114. </w:t>
      </w:r>
      <w:hyperlink r:id="rId27" w:history="1">
        <w:r w:rsidRPr="00064F0A">
          <w:rPr>
            <w:rStyle w:val="Hyperlink"/>
            <w:rFonts w:ascii="EB Garamond" w:hAnsi="EB Garamond"/>
            <w:sz w:val="18"/>
            <w:szCs w:val="18"/>
          </w:rPr>
          <w:t>https://doi.org/10.1016/j.jclepro.2021.130114</w:t>
        </w:r>
      </w:hyperlink>
      <w:r>
        <w:rPr>
          <w:rFonts w:ascii="EB Garamond" w:hAnsi="EB Garamond"/>
          <w:sz w:val="18"/>
          <w:szCs w:val="18"/>
        </w:rPr>
        <w:t xml:space="preserve"> </w:t>
      </w:r>
    </w:p>
    <w:p w14:paraId="3524CA68" w14:textId="11FBD84D" w:rsidR="00C77BE3" w:rsidRPr="00A51411" w:rsidRDefault="00C77BE3" w:rsidP="00A51411">
      <w:pPr>
        <w:widowControl w:val="0"/>
        <w:autoSpaceDE w:val="0"/>
        <w:autoSpaceDN w:val="0"/>
        <w:adjustRightInd w:val="0"/>
        <w:spacing w:after="0" w:line="240" w:lineRule="auto"/>
        <w:ind w:left="1560" w:hanging="284"/>
        <w:jc w:val="both"/>
        <w:rPr>
          <w:rFonts w:ascii="EB Garamond" w:hAnsi="EB Garamond"/>
          <w:sz w:val="18"/>
          <w:szCs w:val="18"/>
        </w:rPr>
      </w:pPr>
      <w:r w:rsidRPr="00A51411">
        <w:rPr>
          <w:rFonts w:ascii="EB Garamond" w:hAnsi="EB Garamond"/>
          <w:sz w:val="18"/>
          <w:szCs w:val="18"/>
        </w:rPr>
        <w:t xml:space="preserve">Clarkson, M. B. E. (1995). A stakeholder framework for analyzing and evaluating corporate social performance. Academy of Management Review, 20(1), 92-117. </w:t>
      </w:r>
      <w:hyperlink r:id="rId28" w:history="1">
        <w:r w:rsidRPr="00064F0A">
          <w:rPr>
            <w:rStyle w:val="Hyperlink"/>
            <w:rFonts w:ascii="EB Garamond" w:hAnsi="EB Garamond"/>
            <w:sz w:val="18"/>
            <w:szCs w:val="18"/>
          </w:rPr>
          <w:t>https://doi.org/10.5465/amr.1995.9503271992</w:t>
        </w:r>
      </w:hyperlink>
      <w:r>
        <w:rPr>
          <w:rFonts w:ascii="EB Garamond" w:hAnsi="EB Garamond"/>
          <w:sz w:val="18"/>
          <w:szCs w:val="18"/>
        </w:rPr>
        <w:t xml:space="preserve"> </w:t>
      </w:r>
    </w:p>
    <w:p w14:paraId="5F75D43E" w14:textId="006942F1" w:rsidR="00C77BE3" w:rsidRPr="00A51411" w:rsidRDefault="00C77BE3" w:rsidP="00A51411">
      <w:pPr>
        <w:widowControl w:val="0"/>
        <w:autoSpaceDE w:val="0"/>
        <w:autoSpaceDN w:val="0"/>
        <w:adjustRightInd w:val="0"/>
        <w:spacing w:after="0" w:line="240" w:lineRule="auto"/>
        <w:ind w:left="1560" w:hanging="284"/>
        <w:jc w:val="both"/>
        <w:rPr>
          <w:rFonts w:ascii="EB Garamond" w:hAnsi="EB Garamond"/>
          <w:sz w:val="18"/>
          <w:szCs w:val="18"/>
        </w:rPr>
      </w:pPr>
      <w:r w:rsidRPr="00A51411">
        <w:rPr>
          <w:rFonts w:ascii="EB Garamond" w:hAnsi="EB Garamond"/>
          <w:sz w:val="18"/>
          <w:szCs w:val="18"/>
        </w:rPr>
        <w:t xml:space="preserve">Coleman, J. S. (1988). Social capital in the creation of human capital. American Journal of Sociology, 94, S95-S120. </w:t>
      </w:r>
      <w:hyperlink r:id="rId29" w:history="1">
        <w:r w:rsidRPr="00064F0A">
          <w:rPr>
            <w:rStyle w:val="Hyperlink"/>
            <w:rFonts w:ascii="EB Garamond" w:hAnsi="EB Garamond"/>
            <w:sz w:val="18"/>
            <w:szCs w:val="18"/>
          </w:rPr>
          <w:t>https://doi.org/10.1086/228943</w:t>
        </w:r>
      </w:hyperlink>
      <w:r>
        <w:rPr>
          <w:rFonts w:ascii="EB Garamond" w:hAnsi="EB Garamond"/>
          <w:sz w:val="18"/>
          <w:szCs w:val="18"/>
        </w:rPr>
        <w:t xml:space="preserve"> </w:t>
      </w:r>
    </w:p>
    <w:p w14:paraId="465C2DE8" w14:textId="4C935816" w:rsidR="00C77BE3" w:rsidRPr="00A51411" w:rsidRDefault="00C77BE3" w:rsidP="00A51411">
      <w:pPr>
        <w:widowControl w:val="0"/>
        <w:autoSpaceDE w:val="0"/>
        <w:autoSpaceDN w:val="0"/>
        <w:adjustRightInd w:val="0"/>
        <w:spacing w:after="0" w:line="240" w:lineRule="auto"/>
        <w:ind w:left="1560" w:hanging="284"/>
        <w:jc w:val="both"/>
        <w:rPr>
          <w:rFonts w:ascii="EB Garamond" w:hAnsi="EB Garamond"/>
          <w:sz w:val="18"/>
          <w:szCs w:val="18"/>
        </w:rPr>
      </w:pPr>
      <w:r w:rsidRPr="00A51411">
        <w:rPr>
          <w:rFonts w:ascii="EB Garamond" w:hAnsi="EB Garamond"/>
          <w:sz w:val="18"/>
          <w:szCs w:val="18"/>
        </w:rPr>
        <w:t xml:space="preserve">De Marchi, V., Camuffo, A., &amp; Guercini, S. (2019). Environmental sustainability in SMEs: A comparative analysis of Italy and Austria. Journal of Small Business Management, 57(1), 175-196. </w:t>
      </w:r>
      <w:hyperlink r:id="rId30" w:history="1">
        <w:r w:rsidRPr="00064F0A">
          <w:rPr>
            <w:rStyle w:val="Hyperlink"/>
            <w:rFonts w:ascii="EB Garamond" w:hAnsi="EB Garamond"/>
            <w:sz w:val="18"/>
            <w:szCs w:val="18"/>
          </w:rPr>
          <w:t>https://doi.org/10.1111/jsbm.12340</w:t>
        </w:r>
      </w:hyperlink>
      <w:r>
        <w:rPr>
          <w:rFonts w:ascii="EB Garamond" w:hAnsi="EB Garamond"/>
          <w:sz w:val="18"/>
          <w:szCs w:val="18"/>
        </w:rPr>
        <w:t xml:space="preserve"> </w:t>
      </w:r>
    </w:p>
    <w:p w14:paraId="5959FFE3" w14:textId="77777777" w:rsidR="00C77BE3" w:rsidRPr="00520305" w:rsidRDefault="00C77BE3" w:rsidP="00520305">
      <w:pPr>
        <w:widowControl w:val="0"/>
        <w:autoSpaceDE w:val="0"/>
        <w:autoSpaceDN w:val="0"/>
        <w:adjustRightInd w:val="0"/>
        <w:spacing w:after="0" w:line="240" w:lineRule="auto"/>
        <w:ind w:left="1560" w:hanging="284"/>
        <w:jc w:val="both"/>
        <w:rPr>
          <w:rFonts w:ascii="EB Garamond" w:hAnsi="EB Garamond"/>
          <w:sz w:val="18"/>
          <w:szCs w:val="18"/>
        </w:rPr>
      </w:pPr>
      <w:r w:rsidRPr="00520305">
        <w:rPr>
          <w:rFonts w:ascii="EB Garamond" w:hAnsi="EB Garamond"/>
          <w:sz w:val="18"/>
          <w:szCs w:val="18"/>
        </w:rPr>
        <w:t>Denzin, N. K., &amp; Lincoln, Y. S. (2018). The Sage Handbook of Qualitative Research. SAGE Publications.</w:t>
      </w:r>
    </w:p>
    <w:p w14:paraId="6CBA82CD" w14:textId="017DF3C3" w:rsidR="00C77BE3" w:rsidRPr="00A51411" w:rsidRDefault="00C77BE3" w:rsidP="00A51411">
      <w:pPr>
        <w:widowControl w:val="0"/>
        <w:autoSpaceDE w:val="0"/>
        <w:autoSpaceDN w:val="0"/>
        <w:adjustRightInd w:val="0"/>
        <w:spacing w:after="0" w:line="240" w:lineRule="auto"/>
        <w:ind w:left="1560" w:hanging="284"/>
        <w:jc w:val="both"/>
        <w:rPr>
          <w:rFonts w:ascii="EB Garamond" w:hAnsi="EB Garamond"/>
          <w:sz w:val="18"/>
          <w:szCs w:val="18"/>
        </w:rPr>
      </w:pPr>
      <w:r w:rsidRPr="00A51411">
        <w:rPr>
          <w:rFonts w:ascii="EB Garamond" w:hAnsi="EB Garamond"/>
          <w:sz w:val="18"/>
          <w:szCs w:val="18"/>
        </w:rPr>
        <w:t xml:space="preserve">DiBella, A. (2022). The role of strategic sustainable business practices in SME development. Journal of Sustainable Development, 15(2), 112-127. </w:t>
      </w:r>
      <w:hyperlink r:id="rId31" w:history="1">
        <w:r w:rsidRPr="00064F0A">
          <w:rPr>
            <w:rStyle w:val="Hyperlink"/>
            <w:rFonts w:ascii="EB Garamond" w:hAnsi="EB Garamond"/>
            <w:sz w:val="18"/>
            <w:szCs w:val="18"/>
          </w:rPr>
          <w:t>https://doi.org/10.5539/jsd.v15n2p112</w:t>
        </w:r>
      </w:hyperlink>
      <w:r>
        <w:rPr>
          <w:rFonts w:ascii="EB Garamond" w:hAnsi="EB Garamond"/>
          <w:sz w:val="18"/>
          <w:szCs w:val="18"/>
        </w:rPr>
        <w:t xml:space="preserve"> </w:t>
      </w:r>
    </w:p>
    <w:p w14:paraId="4A38DC6C" w14:textId="0334E5E5" w:rsidR="00C77BE3" w:rsidRPr="00520305" w:rsidRDefault="00C77BE3" w:rsidP="00520305">
      <w:pPr>
        <w:widowControl w:val="0"/>
        <w:autoSpaceDE w:val="0"/>
        <w:autoSpaceDN w:val="0"/>
        <w:adjustRightInd w:val="0"/>
        <w:spacing w:after="0" w:line="240" w:lineRule="auto"/>
        <w:ind w:left="1560" w:hanging="284"/>
        <w:jc w:val="both"/>
        <w:rPr>
          <w:rFonts w:ascii="EB Garamond" w:hAnsi="EB Garamond"/>
          <w:sz w:val="18"/>
          <w:szCs w:val="18"/>
        </w:rPr>
      </w:pPr>
      <w:r w:rsidRPr="00520305">
        <w:rPr>
          <w:rFonts w:ascii="EB Garamond" w:hAnsi="EB Garamond"/>
          <w:sz w:val="18"/>
          <w:szCs w:val="18"/>
        </w:rPr>
        <w:t xml:space="preserve">Duan, L., Li, X., &amp; Xu, Y. (2009). Strategic orientation, technology innovation capability, and firm performance. Management Decision, 47(6), 928-944. </w:t>
      </w:r>
      <w:hyperlink r:id="rId32" w:history="1">
        <w:r w:rsidRPr="00064F0A">
          <w:rPr>
            <w:rStyle w:val="Hyperlink"/>
            <w:rFonts w:ascii="EB Garamond" w:hAnsi="EB Garamond"/>
            <w:sz w:val="18"/>
            <w:szCs w:val="18"/>
          </w:rPr>
          <w:t>https://doi.org/10.1108/00251740910971838</w:t>
        </w:r>
      </w:hyperlink>
      <w:r>
        <w:rPr>
          <w:rFonts w:ascii="EB Garamond" w:hAnsi="EB Garamond"/>
          <w:sz w:val="18"/>
          <w:szCs w:val="18"/>
        </w:rPr>
        <w:t xml:space="preserve"> </w:t>
      </w:r>
    </w:p>
    <w:p w14:paraId="026CEF15" w14:textId="77777777" w:rsidR="00C77BE3" w:rsidRPr="00520305" w:rsidRDefault="00C77BE3" w:rsidP="00520305">
      <w:pPr>
        <w:widowControl w:val="0"/>
        <w:autoSpaceDE w:val="0"/>
        <w:autoSpaceDN w:val="0"/>
        <w:adjustRightInd w:val="0"/>
        <w:spacing w:after="0" w:line="240" w:lineRule="auto"/>
        <w:ind w:left="1560" w:hanging="284"/>
        <w:jc w:val="both"/>
        <w:rPr>
          <w:rFonts w:ascii="EB Garamond" w:hAnsi="EB Garamond"/>
          <w:sz w:val="18"/>
          <w:szCs w:val="18"/>
        </w:rPr>
      </w:pPr>
      <w:r w:rsidRPr="00520305">
        <w:rPr>
          <w:rFonts w:ascii="EB Garamond" w:hAnsi="EB Garamond"/>
          <w:sz w:val="18"/>
          <w:szCs w:val="18"/>
        </w:rPr>
        <w:t>Elkington, J. (1997). Cannibals with forks: The triple bottom line of 21st century business. Capstone Publishing.</w:t>
      </w:r>
    </w:p>
    <w:p w14:paraId="281CB5EC" w14:textId="5E80FB79" w:rsidR="00C77BE3" w:rsidRPr="00A51411" w:rsidRDefault="00C77BE3" w:rsidP="00A51411">
      <w:pPr>
        <w:widowControl w:val="0"/>
        <w:autoSpaceDE w:val="0"/>
        <w:autoSpaceDN w:val="0"/>
        <w:adjustRightInd w:val="0"/>
        <w:spacing w:after="0" w:line="240" w:lineRule="auto"/>
        <w:ind w:left="1560" w:hanging="284"/>
        <w:jc w:val="both"/>
        <w:rPr>
          <w:rFonts w:ascii="EB Garamond" w:hAnsi="EB Garamond"/>
          <w:sz w:val="18"/>
          <w:szCs w:val="18"/>
        </w:rPr>
      </w:pPr>
      <w:r w:rsidRPr="00A51411">
        <w:rPr>
          <w:rFonts w:ascii="EB Garamond" w:hAnsi="EB Garamond"/>
          <w:sz w:val="18"/>
          <w:szCs w:val="18"/>
        </w:rPr>
        <w:t>Ellison, N. B., &amp; Boyd, D. (2021). Sociality through social network sites. In Dutton, W. H. (Ed.), The Oxford Handbook of Internet Studies. Oxford University Press.</w:t>
      </w:r>
      <w:r>
        <w:rPr>
          <w:rFonts w:ascii="EB Garamond" w:hAnsi="EB Garamond"/>
          <w:sz w:val="18"/>
          <w:szCs w:val="18"/>
        </w:rPr>
        <w:t xml:space="preserve"> </w:t>
      </w:r>
    </w:p>
    <w:p w14:paraId="707BE88A" w14:textId="77777777" w:rsidR="00C77BE3" w:rsidRPr="00A51411" w:rsidRDefault="00C77BE3" w:rsidP="00A51411">
      <w:pPr>
        <w:widowControl w:val="0"/>
        <w:autoSpaceDE w:val="0"/>
        <w:autoSpaceDN w:val="0"/>
        <w:adjustRightInd w:val="0"/>
        <w:spacing w:after="0" w:line="240" w:lineRule="auto"/>
        <w:ind w:left="1560" w:hanging="284"/>
        <w:jc w:val="both"/>
        <w:rPr>
          <w:rFonts w:ascii="EB Garamond" w:hAnsi="EB Garamond"/>
          <w:sz w:val="18"/>
          <w:szCs w:val="18"/>
        </w:rPr>
      </w:pPr>
      <w:r w:rsidRPr="00A51411">
        <w:rPr>
          <w:rFonts w:ascii="EB Garamond" w:hAnsi="EB Garamond"/>
          <w:sz w:val="18"/>
          <w:szCs w:val="18"/>
        </w:rPr>
        <w:t>Freeman, R. E. (1984). Strategic management: A stakeholder approach. Boston, MA: Pitman.</w:t>
      </w:r>
    </w:p>
    <w:p w14:paraId="5C94E3C0" w14:textId="3C857805" w:rsidR="00C77BE3" w:rsidRPr="00A51411" w:rsidRDefault="00C77BE3" w:rsidP="00A51411">
      <w:pPr>
        <w:widowControl w:val="0"/>
        <w:autoSpaceDE w:val="0"/>
        <w:autoSpaceDN w:val="0"/>
        <w:adjustRightInd w:val="0"/>
        <w:spacing w:after="0" w:line="240" w:lineRule="auto"/>
        <w:ind w:left="1560" w:hanging="284"/>
        <w:jc w:val="both"/>
        <w:rPr>
          <w:rFonts w:ascii="EB Garamond" w:hAnsi="EB Garamond"/>
          <w:sz w:val="18"/>
          <w:szCs w:val="18"/>
        </w:rPr>
      </w:pPr>
      <w:r w:rsidRPr="00A51411">
        <w:rPr>
          <w:rFonts w:ascii="EB Garamond" w:hAnsi="EB Garamond"/>
          <w:sz w:val="18"/>
          <w:szCs w:val="18"/>
        </w:rPr>
        <w:t xml:space="preserve">Garcia, R., &amp; Rodriguez, L. (2023). Barriers to sustainability in SMEs: A qualitative analysis. Journal of Cleaner Production, 300, 126983. </w:t>
      </w:r>
      <w:hyperlink r:id="rId33" w:history="1">
        <w:r w:rsidRPr="00064F0A">
          <w:rPr>
            <w:rStyle w:val="Hyperlink"/>
            <w:rFonts w:ascii="EB Garamond" w:hAnsi="EB Garamond"/>
            <w:sz w:val="18"/>
            <w:szCs w:val="18"/>
          </w:rPr>
          <w:t>https://doi.org/10.1016/j.jclepro.2022.126983</w:t>
        </w:r>
      </w:hyperlink>
      <w:r>
        <w:rPr>
          <w:rFonts w:ascii="EB Garamond" w:hAnsi="EB Garamond"/>
          <w:sz w:val="18"/>
          <w:szCs w:val="18"/>
        </w:rPr>
        <w:t xml:space="preserve"> </w:t>
      </w:r>
    </w:p>
    <w:p w14:paraId="56F23310" w14:textId="1ED2192B" w:rsidR="00C77BE3" w:rsidRPr="00A51411" w:rsidRDefault="00C77BE3" w:rsidP="00A51411">
      <w:pPr>
        <w:widowControl w:val="0"/>
        <w:autoSpaceDE w:val="0"/>
        <w:autoSpaceDN w:val="0"/>
        <w:adjustRightInd w:val="0"/>
        <w:spacing w:after="0" w:line="240" w:lineRule="auto"/>
        <w:ind w:left="1560" w:hanging="284"/>
        <w:jc w:val="both"/>
        <w:rPr>
          <w:rFonts w:ascii="EB Garamond" w:hAnsi="EB Garamond"/>
          <w:sz w:val="18"/>
          <w:szCs w:val="18"/>
        </w:rPr>
      </w:pPr>
      <w:r w:rsidRPr="00A51411">
        <w:rPr>
          <w:rFonts w:ascii="EB Garamond" w:hAnsi="EB Garamond"/>
          <w:sz w:val="18"/>
          <w:szCs w:val="18"/>
        </w:rPr>
        <w:t xml:space="preserve">Garcia, R., Gomes, M., &amp; Souza, A. M. (2022). Sustainable management practices and SME competitiveness: A systematic review. Sustainability Science, 17(1), 78-92. </w:t>
      </w:r>
      <w:hyperlink r:id="rId34" w:history="1">
        <w:r w:rsidRPr="00064F0A">
          <w:rPr>
            <w:rStyle w:val="Hyperlink"/>
            <w:rFonts w:ascii="EB Garamond" w:hAnsi="EB Garamond"/>
            <w:sz w:val="18"/>
            <w:szCs w:val="18"/>
          </w:rPr>
          <w:t>https://doi.org/10.1007/s11625-021-00989-8</w:t>
        </w:r>
      </w:hyperlink>
      <w:r>
        <w:rPr>
          <w:rFonts w:ascii="EB Garamond" w:hAnsi="EB Garamond"/>
          <w:sz w:val="18"/>
          <w:szCs w:val="18"/>
        </w:rPr>
        <w:t xml:space="preserve"> </w:t>
      </w:r>
    </w:p>
    <w:p w14:paraId="249DBF63" w14:textId="77777777" w:rsidR="00C77BE3" w:rsidRPr="00520305" w:rsidRDefault="00C77BE3" w:rsidP="00520305">
      <w:pPr>
        <w:widowControl w:val="0"/>
        <w:autoSpaceDE w:val="0"/>
        <w:autoSpaceDN w:val="0"/>
        <w:adjustRightInd w:val="0"/>
        <w:spacing w:after="0" w:line="240" w:lineRule="auto"/>
        <w:ind w:left="1560" w:hanging="284"/>
        <w:jc w:val="both"/>
        <w:rPr>
          <w:rFonts w:ascii="EB Garamond" w:hAnsi="EB Garamond"/>
          <w:sz w:val="18"/>
          <w:szCs w:val="18"/>
        </w:rPr>
      </w:pPr>
      <w:r w:rsidRPr="00520305">
        <w:rPr>
          <w:rFonts w:ascii="EB Garamond" w:hAnsi="EB Garamond"/>
          <w:sz w:val="18"/>
          <w:szCs w:val="18"/>
        </w:rPr>
        <w:t>Glaser, B. G., &amp; Strauss, A. L. (1967). The Discovery of Grounded Theory: Strategies for Qualitative Research. AldineTransaction.</w:t>
      </w:r>
    </w:p>
    <w:p w14:paraId="52C3F2E2" w14:textId="1CE05EBD" w:rsidR="00C77BE3" w:rsidRPr="00A51411" w:rsidRDefault="00C77BE3" w:rsidP="00A51411">
      <w:pPr>
        <w:widowControl w:val="0"/>
        <w:autoSpaceDE w:val="0"/>
        <w:autoSpaceDN w:val="0"/>
        <w:adjustRightInd w:val="0"/>
        <w:spacing w:after="0" w:line="240" w:lineRule="auto"/>
        <w:ind w:left="1560" w:hanging="284"/>
        <w:jc w:val="both"/>
        <w:rPr>
          <w:rFonts w:ascii="EB Garamond" w:hAnsi="EB Garamond"/>
          <w:sz w:val="18"/>
          <w:szCs w:val="18"/>
        </w:rPr>
      </w:pPr>
      <w:r w:rsidRPr="00A51411">
        <w:rPr>
          <w:rFonts w:ascii="EB Garamond" w:hAnsi="EB Garamond"/>
          <w:sz w:val="18"/>
          <w:szCs w:val="18"/>
        </w:rPr>
        <w:t xml:space="preserve">Gomez, R., Kochoa, O., &amp; Park, S. (2023). Cultural diversity and innovation: A comparative analysis. Journal of Innovation Management, 10(1), 56-73. </w:t>
      </w:r>
      <w:hyperlink r:id="rId35" w:history="1">
        <w:r w:rsidRPr="00064F0A">
          <w:rPr>
            <w:rStyle w:val="Hyperlink"/>
            <w:rFonts w:ascii="EB Garamond" w:hAnsi="EB Garamond"/>
            <w:sz w:val="18"/>
            <w:szCs w:val="18"/>
          </w:rPr>
          <w:t>https://doi.org/10.5772/innovation.2023.0012</w:t>
        </w:r>
      </w:hyperlink>
      <w:r>
        <w:rPr>
          <w:rFonts w:ascii="EB Garamond" w:hAnsi="EB Garamond"/>
          <w:sz w:val="18"/>
          <w:szCs w:val="18"/>
        </w:rPr>
        <w:t xml:space="preserve"> </w:t>
      </w:r>
    </w:p>
    <w:p w14:paraId="4249B19A" w14:textId="683589BF" w:rsidR="00C77BE3" w:rsidRPr="00520305" w:rsidRDefault="00C77BE3" w:rsidP="00520305">
      <w:pPr>
        <w:widowControl w:val="0"/>
        <w:autoSpaceDE w:val="0"/>
        <w:autoSpaceDN w:val="0"/>
        <w:adjustRightInd w:val="0"/>
        <w:spacing w:after="0" w:line="240" w:lineRule="auto"/>
        <w:ind w:left="1560" w:hanging="284"/>
        <w:jc w:val="both"/>
        <w:rPr>
          <w:rFonts w:ascii="EB Garamond" w:hAnsi="EB Garamond"/>
          <w:sz w:val="18"/>
          <w:szCs w:val="18"/>
        </w:rPr>
      </w:pPr>
      <w:r w:rsidRPr="00520305">
        <w:rPr>
          <w:rFonts w:ascii="EB Garamond" w:hAnsi="EB Garamond"/>
          <w:sz w:val="18"/>
          <w:szCs w:val="18"/>
        </w:rPr>
        <w:t xml:space="preserve">Gomez, R., Kochoa, O., &amp; Park, S. (2023). Cultural diversity and innovation: A comparative analysis. Journal of Innovation Management, 10(1), 56-73. </w:t>
      </w:r>
      <w:hyperlink r:id="rId36" w:history="1">
        <w:r w:rsidRPr="00064F0A">
          <w:rPr>
            <w:rStyle w:val="Hyperlink"/>
            <w:rFonts w:ascii="EB Garamond" w:hAnsi="EB Garamond"/>
            <w:sz w:val="18"/>
            <w:szCs w:val="18"/>
          </w:rPr>
          <w:t>https://doi.org/10.5772/innovation.2023.0012</w:t>
        </w:r>
      </w:hyperlink>
      <w:r>
        <w:rPr>
          <w:rFonts w:ascii="EB Garamond" w:hAnsi="EB Garamond"/>
          <w:sz w:val="18"/>
          <w:szCs w:val="18"/>
        </w:rPr>
        <w:t xml:space="preserve"> </w:t>
      </w:r>
    </w:p>
    <w:p w14:paraId="202F3132" w14:textId="3F94084E" w:rsidR="00C77BE3" w:rsidRPr="00520305" w:rsidRDefault="00C77BE3" w:rsidP="00520305">
      <w:pPr>
        <w:widowControl w:val="0"/>
        <w:autoSpaceDE w:val="0"/>
        <w:autoSpaceDN w:val="0"/>
        <w:adjustRightInd w:val="0"/>
        <w:spacing w:after="0" w:line="240" w:lineRule="auto"/>
        <w:ind w:left="1560" w:hanging="284"/>
        <w:jc w:val="both"/>
        <w:rPr>
          <w:rFonts w:ascii="EB Garamond" w:hAnsi="EB Garamond"/>
          <w:sz w:val="18"/>
          <w:szCs w:val="18"/>
        </w:rPr>
      </w:pPr>
      <w:r w:rsidRPr="00520305">
        <w:rPr>
          <w:rFonts w:ascii="EB Garamond" w:hAnsi="EB Garamond"/>
          <w:sz w:val="18"/>
          <w:szCs w:val="18"/>
        </w:rPr>
        <w:t xml:space="preserve">Granovetter, M. S. (1973). The strength of weak ties. American Journal of Sociology, 78(6), 1360-1380. </w:t>
      </w:r>
      <w:hyperlink r:id="rId37" w:history="1">
        <w:r w:rsidRPr="00064F0A">
          <w:rPr>
            <w:rStyle w:val="Hyperlink"/>
            <w:rFonts w:ascii="EB Garamond" w:hAnsi="EB Garamond"/>
            <w:sz w:val="18"/>
            <w:szCs w:val="18"/>
          </w:rPr>
          <w:t>https://doi.org/10.1086/225469</w:t>
        </w:r>
      </w:hyperlink>
      <w:r>
        <w:rPr>
          <w:rFonts w:ascii="EB Garamond" w:hAnsi="EB Garamond"/>
          <w:sz w:val="18"/>
          <w:szCs w:val="18"/>
        </w:rPr>
        <w:t xml:space="preserve"> </w:t>
      </w:r>
    </w:p>
    <w:p w14:paraId="1F1227B0" w14:textId="79C82E51" w:rsidR="00C77BE3" w:rsidRPr="00520305" w:rsidRDefault="00C77BE3" w:rsidP="00C77BE3">
      <w:pPr>
        <w:widowControl w:val="0"/>
        <w:autoSpaceDE w:val="0"/>
        <w:autoSpaceDN w:val="0"/>
        <w:adjustRightInd w:val="0"/>
        <w:spacing w:after="0" w:line="240" w:lineRule="auto"/>
        <w:ind w:left="1560" w:hanging="284"/>
        <w:jc w:val="both"/>
        <w:rPr>
          <w:rFonts w:ascii="EB Garamond" w:hAnsi="EB Garamond"/>
          <w:sz w:val="18"/>
          <w:szCs w:val="18"/>
        </w:rPr>
      </w:pPr>
      <w:r w:rsidRPr="00A51411">
        <w:rPr>
          <w:rFonts w:ascii="EB Garamond" w:hAnsi="EB Garamond"/>
          <w:sz w:val="18"/>
          <w:szCs w:val="18"/>
        </w:rPr>
        <w:t xml:space="preserve">Granovetter, M. S. (1985). Economic action and social structure: The problem of embeddedness. American Journal of Sociology, 91(3), 481-510. </w:t>
      </w:r>
      <w:hyperlink r:id="rId38" w:history="1">
        <w:r w:rsidRPr="00064F0A">
          <w:rPr>
            <w:rStyle w:val="Hyperlink"/>
            <w:rFonts w:ascii="EB Garamond" w:hAnsi="EB Garamond"/>
            <w:sz w:val="18"/>
            <w:szCs w:val="18"/>
          </w:rPr>
          <w:t>https://doi.org/10.1086/228311</w:t>
        </w:r>
      </w:hyperlink>
      <w:r>
        <w:rPr>
          <w:rFonts w:ascii="EB Garamond" w:hAnsi="EB Garamond"/>
          <w:sz w:val="18"/>
          <w:szCs w:val="18"/>
        </w:rPr>
        <w:t xml:space="preserve">  </w:t>
      </w:r>
    </w:p>
    <w:p w14:paraId="16894F93" w14:textId="44BDCA51" w:rsidR="00C77BE3" w:rsidRPr="00520305" w:rsidRDefault="00C77BE3" w:rsidP="00520305">
      <w:pPr>
        <w:widowControl w:val="0"/>
        <w:autoSpaceDE w:val="0"/>
        <w:autoSpaceDN w:val="0"/>
        <w:adjustRightInd w:val="0"/>
        <w:spacing w:after="0" w:line="240" w:lineRule="auto"/>
        <w:ind w:left="1560" w:hanging="284"/>
        <w:jc w:val="both"/>
        <w:rPr>
          <w:rFonts w:ascii="EB Garamond" w:hAnsi="EB Garamond"/>
          <w:sz w:val="18"/>
          <w:szCs w:val="18"/>
        </w:rPr>
      </w:pPr>
      <w:r w:rsidRPr="00520305">
        <w:rPr>
          <w:rFonts w:ascii="EB Garamond" w:hAnsi="EB Garamond"/>
          <w:sz w:val="18"/>
          <w:szCs w:val="18"/>
        </w:rPr>
        <w:t xml:space="preserve">Gronroos, C. (1994). From marketing mix to relationship marketing: Towards a paradigm shift in marketing. Management Decision, 32(2), 4-20. </w:t>
      </w:r>
      <w:hyperlink r:id="rId39" w:history="1">
        <w:r w:rsidRPr="00064F0A">
          <w:rPr>
            <w:rStyle w:val="Hyperlink"/>
            <w:rFonts w:ascii="EB Garamond" w:hAnsi="EB Garamond"/>
            <w:sz w:val="18"/>
            <w:szCs w:val="18"/>
          </w:rPr>
          <w:t>https://doi.org/10.1108/00251749410054765</w:t>
        </w:r>
      </w:hyperlink>
      <w:r>
        <w:rPr>
          <w:rFonts w:ascii="EB Garamond" w:hAnsi="EB Garamond"/>
          <w:sz w:val="18"/>
          <w:szCs w:val="18"/>
        </w:rPr>
        <w:t xml:space="preserve"> </w:t>
      </w:r>
    </w:p>
    <w:p w14:paraId="22BD8910" w14:textId="4323E376" w:rsidR="00C77BE3" w:rsidRPr="00520305" w:rsidRDefault="00C77BE3" w:rsidP="00C77BE3">
      <w:pPr>
        <w:widowControl w:val="0"/>
        <w:autoSpaceDE w:val="0"/>
        <w:autoSpaceDN w:val="0"/>
        <w:adjustRightInd w:val="0"/>
        <w:spacing w:after="0" w:line="240" w:lineRule="auto"/>
        <w:ind w:left="1560" w:hanging="284"/>
        <w:jc w:val="both"/>
        <w:rPr>
          <w:rFonts w:ascii="EB Garamond" w:hAnsi="EB Garamond"/>
          <w:sz w:val="18"/>
          <w:szCs w:val="18"/>
        </w:rPr>
      </w:pPr>
      <w:r w:rsidRPr="00A51411">
        <w:rPr>
          <w:rFonts w:ascii="EB Garamond" w:hAnsi="EB Garamond"/>
          <w:sz w:val="18"/>
          <w:szCs w:val="18"/>
        </w:rPr>
        <w:t xml:space="preserve">Hart, S. L. (1995). A natural-resource-based view of the firm. Academy of Management Review, 20(4), 986-1014. </w:t>
      </w:r>
      <w:hyperlink r:id="rId40" w:history="1">
        <w:r w:rsidRPr="00064F0A">
          <w:rPr>
            <w:rStyle w:val="Hyperlink"/>
            <w:rFonts w:ascii="EB Garamond" w:hAnsi="EB Garamond"/>
            <w:sz w:val="18"/>
            <w:szCs w:val="18"/>
          </w:rPr>
          <w:t>https://doi.org/10.5465/amr.1995.9511154058</w:t>
        </w:r>
      </w:hyperlink>
      <w:r>
        <w:rPr>
          <w:rFonts w:ascii="EB Garamond" w:hAnsi="EB Garamond"/>
          <w:sz w:val="18"/>
          <w:szCs w:val="18"/>
        </w:rPr>
        <w:t xml:space="preserve">  </w:t>
      </w:r>
    </w:p>
    <w:p w14:paraId="5C40021A" w14:textId="77777777" w:rsidR="00C77BE3" w:rsidRPr="00520305" w:rsidRDefault="00C77BE3" w:rsidP="00520305">
      <w:pPr>
        <w:widowControl w:val="0"/>
        <w:autoSpaceDE w:val="0"/>
        <w:autoSpaceDN w:val="0"/>
        <w:adjustRightInd w:val="0"/>
        <w:spacing w:after="0" w:line="240" w:lineRule="auto"/>
        <w:ind w:left="1560" w:hanging="284"/>
        <w:jc w:val="both"/>
        <w:rPr>
          <w:rFonts w:ascii="EB Garamond" w:hAnsi="EB Garamond"/>
          <w:sz w:val="18"/>
          <w:szCs w:val="18"/>
        </w:rPr>
      </w:pPr>
      <w:r w:rsidRPr="00520305">
        <w:rPr>
          <w:rFonts w:ascii="EB Garamond" w:hAnsi="EB Garamond"/>
          <w:sz w:val="18"/>
          <w:szCs w:val="18"/>
        </w:rPr>
        <w:t>Hart, S. L. (1997). Beyond greening: Strategies for a sustainable world. Harvard Business Review, 75(1), 66-76.</w:t>
      </w:r>
    </w:p>
    <w:p w14:paraId="1E9D90BD" w14:textId="77777777" w:rsidR="00C77BE3" w:rsidRPr="00520305" w:rsidRDefault="00C77BE3" w:rsidP="00520305">
      <w:pPr>
        <w:widowControl w:val="0"/>
        <w:autoSpaceDE w:val="0"/>
        <w:autoSpaceDN w:val="0"/>
        <w:adjustRightInd w:val="0"/>
        <w:spacing w:after="0" w:line="240" w:lineRule="auto"/>
        <w:ind w:left="1560" w:hanging="284"/>
        <w:jc w:val="both"/>
        <w:rPr>
          <w:rFonts w:ascii="EB Garamond" w:hAnsi="EB Garamond"/>
          <w:sz w:val="18"/>
          <w:szCs w:val="18"/>
        </w:rPr>
      </w:pPr>
      <w:r w:rsidRPr="00520305">
        <w:rPr>
          <w:rFonts w:ascii="EB Garamond" w:hAnsi="EB Garamond"/>
          <w:sz w:val="18"/>
          <w:szCs w:val="18"/>
        </w:rPr>
        <w:t>Hofstede, G. (1980). Culture's consequences: International differences in work-related values. SAGE Publications.</w:t>
      </w:r>
    </w:p>
    <w:p w14:paraId="1DC66EB7" w14:textId="77777777" w:rsidR="00C77BE3" w:rsidRPr="00520305" w:rsidRDefault="00C77BE3" w:rsidP="00520305">
      <w:pPr>
        <w:widowControl w:val="0"/>
        <w:autoSpaceDE w:val="0"/>
        <w:autoSpaceDN w:val="0"/>
        <w:adjustRightInd w:val="0"/>
        <w:spacing w:after="0" w:line="240" w:lineRule="auto"/>
        <w:ind w:left="1560" w:hanging="284"/>
        <w:jc w:val="both"/>
        <w:rPr>
          <w:rFonts w:ascii="EB Garamond" w:hAnsi="EB Garamond"/>
          <w:sz w:val="18"/>
          <w:szCs w:val="18"/>
        </w:rPr>
      </w:pPr>
      <w:r w:rsidRPr="00520305">
        <w:rPr>
          <w:rFonts w:ascii="EB Garamond" w:hAnsi="EB Garamond"/>
          <w:sz w:val="18"/>
          <w:szCs w:val="18"/>
        </w:rPr>
        <w:t>Hofstede, G. (2001). Culture's consequences: Comparing values, behaviors, institutions, and organizations across nations. SAGE Publications.</w:t>
      </w:r>
    </w:p>
    <w:p w14:paraId="609223F7" w14:textId="70185282" w:rsidR="00C77BE3" w:rsidRPr="00A51411" w:rsidRDefault="00C77BE3" w:rsidP="00A51411">
      <w:pPr>
        <w:widowControl w:val="0"/>
        <w:autoSpaceDE w:val="0"/>
        <w:autoSpaceDN w:val="0"/>
        <w:adjustRightInd w:val="0"/>
        <w:spacing w:after="0" w:line="240" w:lineRule="auto"/>
        <w:ind w:left="1560" w:hanging="284"/>
        <w:jc w:val="both"/>
        <w:rPr>
          <w:rFonts w:ascii="EB Garamond" w:hAnsi="EB Garamond"/>
          <w:sz w:val="18"/>
          <w:szCs w:val="18"/>
        </w:rPr>
      </w:pPr>
      <w:r w:rsidRPr="00A51411">
        <w:rPr>
          <w:rFonts w:ascii="EB Garamond" w:hAnsi="EB Garamond"/>
          <w:sz w:val="18"/>
          <w:szCs w:val="18"/>
        </w:rPr>
        <w:t xml:space="preserve">Jones, C. A., Gibson, P., &amp; Brown, A. D. (2022). Toward sustainable development: A study of SMEs' perspectives and practices. Business Strategy and the Environment, 31(1), 65-78. </w:t>
      </w:r>
      <w:hyperlink r:id="rId41" w:history="1">
        <w:r w:rsidRPr="00064F0A">
          <w:rPr>
            <w:rStyle w:val="Hyperlink"/>
            <w:rFonts w:ascii="EB Garamond" w:hAnsi="EB Garamond"/>
            <w:sz w:val="18"/>
            <w:szCs w:val="18"/>
          </w:rPr>
          <w:t>https://doi.org/10.1002/bse.2809</w:t>
        </w:r>
      </w:hyperlink>
      <w:r>
        <w:rPr>
          <w:rFonts w:ascii="EB Garamond" w:hAnsi="EB Garamond"/>
          <w:sz w:val="18"/>
          <w:szCs w:val="18"/>
        </w:rPr>
        <w:t xml:space="preserve"> </w:t>
      </w:r>
    </w:p>
    <w:p w14:paraId="617AB17D" w14:textId="77777777" w:rsidR="00C77BE3" w:rsidRPr="00A51411" w:rsidRDefault="00C77BE3" w:rsidP="00A51411">
      <w:pPr>
        <w:widowControl w:val="0"/>
        <w:autoSpaceDE w:val="0"/>
        <w:autoSpaceDN w:val="0"/>
        <w:adjustRightInd w:val="0"/>
        <w:spacing w:after="0" w:line="240" w:lineRule="auto"/>
        <w:ind w:left="1560" w:hanging="284"/>
        <w:jc w:val="both"/>
        <w:rPr>
          <w:rFonts w:ascii="EB Garamond" w:hAnsi="EB Garamond"/>
          <w:sz w:val="18"/>
          <w:szCs w:val="18"/>
        </w:rPr>
      </w:pPr>
      <w:r w:rsidRPr="00A51411">
        <w:rPr>
          <w:rFonts w:ascii="EB Garamond" w:hAnsi="EB Garamond"/>
          <w:sz w:val="18"/>
          <w:szCs w:val="18"/>
        </w:rPr>
        <w:t>Kotler, P., &amp; Armstrong, G. (2018). Principles of Marketing. Pearson.</w:t>
      </w:r>
    </w:p>
    <w:p w14:paraId="3AF804CB" w14:textId="77777777" w:rsidR="00C77BE3" w:rsidRPr="00520305" w:rsidRDefault="00C77BE3" w:rsidP="00520305">
      <w:pPr>
        <w:widowControl w:val="0"/>
        <w:autoSpaceDE w:val="0"/>
        <w:autoSpaceDN w:val="0"/>
        <w:adjustRightInd w:val="0"/>
        <w:spacing w:after="0" w:line="240" w:lineRule="auto"/>
        <w:ind w:left="1560" w:hanging="284"/>
        <w:jc w:val="both"/>
        <w:rPr>
          <w:rFonts w:ascii="EB Garamond" w:hAnsi="EB Garamond"/>
          <w:sz w:val="18"/>
          <w:szCs w:val="18"/>
        </w:rPr>
      </w:pPr>
      <w:r w:rsidRPr="00520305">
        <w:rPr>
          <w:rFonts w:ascii="EB Garamond" w:hAnsi="EB Garamond"/>
          <w:sz w:val="18"/>
          <w:szCs w:val="18"/>
        </w:rPr>
        <w:t>Krueger, R. A., &amp; Casey, M. A. (2014). Focus Groups: A Practical Guide for Applied Research. SAGE Publications.</w:t>
      </w:r>
    </w:p>
    <w:p w14:paraId="57DCA74D" w14:textId="7D6605C7" w:rsidR="00C77BE3" w:rsidRPr="00A51411" w:rsidRDefault="00C77BE3" w:rsidP="00A51411">
      <w:pPr>
        <w:widowControl w:val="0"/>
        <w:autoSpaceDE w:val="0"/>
        <w:autoSpaceDN w:val="0"/>
        <w:adjustRightInd w:val="0"/>
        <w:spacing w:after="0" w:line="240" w:lineRule="auto"/>
        <w:ind w:left="1560" w:hanging="284"/>
        <w:jc w:val="both"/>
        <w:rPr>
          <w:rFonts w:ascii="EB Garamond" w:hAnsi="EB Garamond"/>
          <w:sz w:val="18"/>
          <w:szCs w:val="18"/>
        </w:rPr>
      </w:pPr>
      <w:r w:rsidRPr="00A51411">
        <w:rPr>
          <w:rFonts w:ascii="EB Garamond" w:hAnsi="EB Garamond"/>
          <w:sz w:val="18"/>
          <w:szCs w:val="18"/>
        </w:rPr>
        <w:t xml:space="preserve">Lee, K., Song, S., &amp; Park, J. (2022). The COVID-19 pandemic and community resilience: A comparative study. Journal of Community Psychology, 50(6), 788-802. </w:t>
      </w:r>
      <w:hyperlink r:id="rId42" w:history="1">
        <w:r w:rsidRPr="00064F0A">
          <w:rPr>
            <w:rStyle w:val="Hyperlink"/>
            <w:rFonts w:ascii="EB Garamond" w:hAnsi="EB Garamond"/>
            <w:sz w:val="18"/>
            <w:szCs w:val="18"/>
          </w:rPr>
          <w:t>https://doi.org/10.1002/jcop.22778</w:t>
        </w:r>
      </w:hyperlink>
      <w:r>
        <w:rPr>
          <w:rFonts w:ascii="EB Garamond" w:hAnsi="EB Garamond"/>
          <w:sz w:val="18"/>
          <w:szCs w:val="18"/>
        </w:rPr>
        <w:t xml:space="preserve"> </w:t>
      </w:r>
    </w:p>
    <w:p w14:paraId="470B20B8" w14:textId="10915B9F" w:rsidR="00C77BE3" w:rsidRPr="00A51411" w:rsidRDefault="00C77BE3" w:rsidP="00A51411">
      <w:pPr>
        <w:widowControl w:val="0"/>
        <w:autoSpaceDE w:val="0"/>
        <w:autoSpaceDN w:val="0"/>
        <w:adjustRightInd w:val="0"/>
        <w:spacing w:after="0" w:line="240" w:lineRule="auto"/>
        <w:ind w:left="1560" w:hanging="284"/>
        <w:jc w:val="both"/>
        <w:rPr>
          <w:rFonts w:ascii="EB Garamond" w:hAnsi="EB Garamond"/>
          <w:sz w:val="18"/>
          <w:szCs w:val="18"/>
        </w:rPr>
      </w:pPr>
      <w:r w:rsidRPr="00A51411">
        <w:rPr>
          <w:rFonts w:ascii="EB Garamond" w:hAnsi="EB Garamond"/>
          <w:sz w:val="18"/>
          <w:szCs w:val="18"/>
        </w:rPr>
        <w:t xml:space="preserve">Li, Y., Wu, F., &amp; Zhao, J. (2023). Ecosystem thinking and SME innovation: A conceptual framework. Technovation, 111, 102399. </w:t>
      </w:r>
      <w:hyperlink r:id="rId43" w:history="1">
        <w:r w:rsidRPr="00064F0A">
          <w:rPr>
            <w:rStyle w:val="Hyperlink"/>
            <w:rFonts w:ascii="EB Garamond" w:hAnsi="EB Garamond"/>
            <w:sz w:val="18"/>
            <w:szCs w:val="18"/>
          </w:rPr>
          <w:t>https://doi.org/10.1016/j.technovation.2021.102399</w:t>
        </w:r>
      </w:hyperlink>
      <w:r>
        <w:rPr>
          <w:rFonts w:ascii="EB Garamond" w:hAnsi="EB Garamond"/>
          <w:sz w:val="18"/>
          <w:szCs w:val="18"/>
        </w:rPr>
        <w:t xml:space="preserve"> </w:t>
      </w:r>
    </w:p>
    <w:p w14:paraId="10F31454" w14:textId="67E5DF2B" w:rsidR="00C77BE3" w:rsidRPr="00A51411" w:rsidRDefault="00C77BE3" w:rsidP="00A51411">
      <w:pPr>
        <w:widowControl w:val="0"/>
        <w:autoSpaceDE w:val="0"/>
        <w:autoSpaceDN w:val="0"/>
        <w:adjustRightInd w:val="0"/>
        <w:spacing w:after="0" w:line="240" w:lineRule="auto"/>
        <w:ind w:left="1560" w:hanging="284"/>
        <w:jc w:val="both"/>
        <w:rPr>
          <w:rFonts w:ascii="EB Garamond" w:hAnsi="EB Garamond"/>
          <w:sz w:val="18"/>
          <w:szCs w:val="18"/>
        </w:rPr>
      </w:pPr>
      <w:r w:rsidRPr="00A51411">
        <w:rPr>
          <w:rFonts w:ascii="EB Garamond" w:hAnsi="EB Garamond"/>
          <w:sz w:val="18"/>
          <w:szCs w:val="18"/>
        </w:rPr>
        <w:t xml:space="preserve">Liao, J., &amp; Welsch, H. (2005). Patterns of SME entrepreneurship in rural communities: A case study of community support and collaboration. Entrepreneurship &amp; Regional Development, 17(6), 437-450. </w:t>
      </w:r>
      <w:hyperlink r:id="rId44" w:history="1">
        <w:r w:rsidRPr="00064F0A">
          <w:rPr>
            <w:rStyle w:val="Hyperlink"/>
            <w:rFonts w:ascii="EB Garamond" w:hAnsi="EB Garamond"/>
            <w:sz w:val="18"/>
            <w:szCs w:val="18"/>
          </w:rPr>
          <w:t>https://doi.org/10.1080/08985620500186099</w:t>
        </w:r>
      </w:hyperlink>
      <w:r>
        <w:rPr>
          <w:rFonts w:ascii="EB Garamond" w:hAnsi="EB Garamond"/>
          <w:sz w:val="18"/>
          <w:szCs w:val="18"/>
        </w:rPr>
        <w:t xml:space="preserve"> </w:t>
      </w:r>
    </w:p>
    <w:p w14:paraId="585F9A0E" w14:textId="77777777" w:rsidR="00C77BE3" w:rsidRPr="00520305" w:rsidRDefault="00C77BE3" w:rsidP="00520305">
      <w:pPr>
        <w:widowControl w:val="0"/>
        <w:autoSpaceDE w:val="0"/>
        <w:autoSpaceDN w:val="0"/>
        <w:adjustRightInd w:val="0"/>
        <w:spacing w:after="0" w:line="240" w:lineRule="auto"/>
        <w:ind w:left="1560" w:hanging="284"/>
        <w:jc w:val="both"/>
        <w:rPr>
          <w:rFonts w:ascii="EB Garamond" w:hAnsi="EB Garamond"/>
          <w:sz w:val="18"/>
          <w:szCs w:val="18"/>
        </w:rPr>
      </w:pPr>
      <w:r w:rsidRPr="00520305">
        <w:rPr>
          <w:rFonts w:ascii="EB Garamond" w:hAnsi="EB Garamond"/>
          <w:sz w:val="18"/>
          <w:szCs w:val="18"/>
        </w:rPr>
        <w:t>Lincoln, Y. S., &amp; Guba, E. G. (1985). Naturalistic Inquiry. SAGE Publications.</w:t>
      </w:r>
    </w:p>
    <w:p w14:paraId="66A5E61F" w14:textId="24195EEE" w:rsidR="00C77BE3" w:rsidRPr="00A51411" w:rsidRDefault="00C77BE3" w:rsidP="00A51411">
      <w:pPr>
        <w:widowControl w:val="0"/>
        <w:autoSpaceDE w:val="0"/>
        <w:autoSpaceDN w:val="0"/>
        <w:adjustRightInd w:val="0"/>
        <w:spacing w:after="0" w:line="240" w:lineRule="auto"/>
        <w:ind w:left="1560" w:hanging="284"/>
        <w:jc w:val="both"/>
        <w:rPr>
          <w:rFonts w:ascii="EB Garamond" w:hAnsi="EB Garamond"/>
          <w:sz w:val="18"/>
          <w:szCs w:val="18"/>
        </w:rPr>
      </w:pPr>
      <w:r w:rsidRPr="00A51411">
        <w:rPr>
          <w:rFonts w:ascii="EB Garamond" w:hAnsi="EB Garamond"/>
          <w:sz w:val="18"/>
          <w:szCs w:val="18"/>
        </w:rPr>
        <w:t xml:space="preserve">Liu, Y., &amp; Wang, Z. (2024). Dynamic capabilities and strategic management in SMEs: A conceptual framework. Journal of Business Research, 134, 123-135. </w:t>
      </w:r>
      <w:hyperlink r:id="rId45" w:history="1">
        <w:r w:rsidRPr="00064F0A">
          <w:rPr>
            <w:rStyle w:val="Hyperlink"/>
            <w:rFonts w:ascii="EB Garamond" w:hAnsi="EB Garamond"/>
            <w:sz w:val="18"/>
            <w:szCs w:val="18"/>
          </w:rPr>
          <w:t>https://doi.org/10.1016/j.jbusres.2022.10.009</w:t>
        </w:r>
      </w:hyperlink>
      <w:r>
        <w:rPr>
          <w:rFonts w:ascii="EB Garamond" w:hAnsi="EB Garamond"/>
          <w:sz w:val="18"/>
          <w:szCs w:val="18"/>
        </w:rPr>
        <w:t xml:space="preserve"> </w:t>
      </w:r>
    </w:p>
    <w:p w14:paraId="057A27B4" w14:textId="77777777" w:rsidR="00C77BE3" w:rsidRPr="00520305" w:rsidRDefault="00C77BE3" w:rsidP="00520305">
      <w:pPr>
        <w:widowControl w:val="0"/>
        <w:autoSpaceDE w:val="0"/>
        <w:autoSpaceDN w:val="0"/>
        <w:adjustRightInd w:val="0"/>
        <w:spacing w:after="0" w:line="240" w:lineRule="auto"/>
        <w:ind w:left="1560" w:hanging="284"/>
        <w:jc w:val="both"/>
        <w:rPr>
          <w:rFonts w:ascii="EB Garamond" w:hAnsi="EB Garamond"/>
          <w:sz w:val="18"/>
          <w:szCs w:val="18"/>
        </w:rPr>
      </w:pPr>
      <w:r w:rsidRPr="00520305">
        <w:rPr>
          <w:rFonts w:ascii="EB Garamond" w:hAnsi="EB Garamond"/>
          <w:sz w:val="18"/>
          <w:szCs w:val="18"/>
        </w:rPr>
        <w:t>Merriam, S. B. (2009). Qualitative Research: A Guide to Design and Implementation. Jossey-Bass.</w:t>
      </w:r>
    </w:p>
    <w:p w14:paraId="3A51E235" w14:textId="77777777" w:rsidR="00C77BE3" w:rsidRPr="00A51411" w:rsidRDefault="00C77BE3" w:rsidP="00A51411">
      <w:pPr>
        <w:widowControl w:val="0"/>
        <w:autoSpaceDE w:val="0"/>
        <w:autoSpaceDN w:val="0"/>
        <w:adjustRightInd w:val="0"/>
        <w:spacing w:after="0" w:line="240" w:lineRule="auto"/>
        <w:ind w:left="1560" w:hanging="284"/>
        <w:jc w:val="both"/>
        <w:rPr>
          <w:rFonts w:ascii="EB Garamond" w:hAnsi="EB Garamond"/>
          <w:sz w:val="18"/>
          <w:szCs w:val="18"/>
        </w:rPr>
      </w:pPr>
      <w:r w:rsidRPr="00A51411">
        <w:rPr>
          <w:rFonts w:ascii="EB Garamond" w:hAnsi="EB Garamond"/>
          <w:sz w:val="18"/>
          <w:szCs w:val="18"/>
        </w:rPr>
        <w:t>Moore, M. (2009). The emergence of social enterprises and their place in the new social economy. In A. Nicholls (Ed.), Social Entrepreneurship: New Models of Sustainable Social Change. Oxford University Press.</w:t>
      </w:r>
    </w:p>
    <w:p w14:paraId="725FDF78" w14:textId="6B90B878" w:rsidR="00C77BE3" w:rsidRPr="00A51411" w:rsidRDefault="00C77BE3" w:rsidP="00A51411">
      <w:pPr>
        <w:widowControl w:val="0"/>
        <w:autoSpaceDE w:val="0"/>
        <w:autoSpaceDN w:val="0"/>
        <w:adjustRightInd w:val="0"/>
        <w:spacing w:after="0" w:line="240" w:lineRule="auto"/>
        <w:ind w:left="1560" w:hanging="284"/>
        <w:jc w:val="both"/>
        <w:rPr>
          <w:rFonts w:ascii="EB Garamond" w:hAnsi="EB Garamond"/>
          <w:sz w:val="18"/>
          <w:szCs w:val="18"/>
        </w:rPr>
      </w:pPr>
      <w:r w:rsidRPr="00A51411">
        <w:rPr>
          <w:rFonts w:ascii="EB Garamond" w:hAnsi="EB Garamond"/>
          <w:sz w:val="18"/>
          <w:szCs w:val="18"/>
        </w:rPr>
        <w:t xml:space="preserve">Nahapiet, J., &amp; Ghoshal, S. (1998). Social capital, intellectual capital, and the organizational advantage. Academy of Management Review, 23(2), 242-266. </w:t>
      </w:r>
      <w:hyperlink r:id="rId46" w:history="1">
        <w:r w:rsidRPr="00064F0A">
          <w:rPr>
            <w:rStyle w:val="Hyperlink"/>
            <w:rFonts w:ascii="EB Garamond" w:hAnsi="EB Garamond"/>
            <w:sz w:val="18"/>
            <w:szCs w:val="18"/>
          </w:rPr>
          <w:t>https://doi.org/10.5465/amr.1998.533225</w:t>
        </w:r>
      </w:hyperlink>
      <w:r>
        <w:rPr>
          <w:rFonts w:ascii="EB Garamond" w:hAnsi="EB Garamond"/>
          <w:sz w:val="18"/>
          <w:szCs w:val="18"/>
        </w:rPr>
        <w:t xml:space="preserve"> </w:t>
      </w:r>
    </w:p>
    <w:p w14:paraId="630D0517" w14:textId="77777777" w:rsidR="00C77BE3" w:rsidRPr="00A51411" w:rsidRDefault="00C77BE3" w:rsidP="00A51411">
      <w:pPr>
        <w:widowControl w:val="0"/>
        <w:autoSpaceDE w:val="0"/>
        <w:autoSpaceDN w:val="0"/>
        <w:adjustRightInd w:val="0"/>
        <w:spacing w:after="0" w:line="240" w:lineRule="auto"/>
        <w:ind w:left="1560" w:hanging="284"/>
        <w:jc w:val="both"/>
        <w:rPr>
          <w:rFonts w:ascii="EB Garamond" w:hAnsi="EB Garamond"/>
          <w:sz w:val="18"/>
          <w:szCs w:val="18"/>
        </w:rPr>
      </w:pPr>
      <w:r w:rsidRPr="00A51411">
        <w:rPr>
          <w:rFonts w:ascii="EB Garamond" w:hAnsi="EB Garamond"/>
          <w:sz w:val="18"/>
          <w:szCs w:val="18"/>
        </w:rPr>
        <w:t>North, D. C. (1990). Institutions, institutional change and economic performance. Cambridge University Press.</w:t>
      </w:r>
    </w:p>
    <w:p w14:paraId="05891EFF" w14:textId="77777777" w:rsidR="00C77BE3" w:rsidRPr="00520305" w:rsidRDefault="00C77BE3" w:rsidP="00520305">
      <w:pPr>
        <w:widowControl w:val="0"/>
        <w:autoSpaceDE w:val="0"/>
        <w:autoSpaceDN w:val="0"/>
        <w:adjustRightInd w:val="0"/>
        <w:spacing w:after="0" w:line="240" w:lineRule="auto"/>
        <w:ind w:left="1560" w:hanging="284"/>
        <w:jc w:val="both"/>
        <w:rPr>
          <w:rFonts w:ascii="EB Garamond" w:hAnsi="EB Garamond"/>
          <w:sz w:val="18"/>
          <w:szCs w:val="18"/>
        </w:rPr>
      </w:pPr>
      <w:r w:rsidRPr="00520305">
        <w:rPr>
          <w:rFonts w:ascii="EB Garamond" w:hAnsi="EB Garamond"/>
          <w:sz w:val="18"/>
          <w:szCs w:val="18"/>
        </w:rPr>
        <w:t>Ostrom, E. (1990). Governing the commons: The evolution of institutions for collective action. Cambridge University Press.</w:t>
      </w:r>
    </w:p>
    <w:p w14:paraId="7876D5BB" w14:textId="77363EB9" w:rsidR="00C77BE3" w:rsidRPr="00520305" w:rsidRDefault="00C77BE3" w:rsidP="00520305">
      <w:pPr>
        <w:widowControl w:val="0"/>
        <w:autoSpaceDE w:val="0"/>
        <w:autoSpaceDN w:val="0"/>
        <w:adjustRightInd w:val="0"/>
        <w:spacing w:after="0" w:line="240" w:lineRule="auto"/>
        <w:ind w:left="1560" w:hanging="284"/>
        <w:jc w:val="both"/>
        <w:rPr>
          <w:rFonts w:ascii="EB Garamond" w:hAnsi="EB Garamond"/>
          <w:sz w:val="18"/>
          <w:szCs w:val="18"/>
        </w:rPr>
      </w:pPr>
      <w:r w:rsidRPr="00520305">
        <w:rPr>
          <w:rFonts w:ascii="EB Garamond" w:hAnsi="EB Garamond"/>
          <w:sz w:val="18"/>
          <w:szCs w:val="18"/>
        </w:rPr>
        <w:t xml:space="preserve">Palinkas, L. A., Horwitz, S. M., Green, C. A., Wisdom, J. P., Duan, N., &amp; Hoagwood, K. (2015). Purposeful sampling for qualitative data collection and analysis in mixed method implementation research. Administration and Policy in Mental Health and Mental Health Services Research, 42(5), 533-544. </w:t>
      </w:r>
      <w:hyperlink r:id="rId47" w:history="1">
        <w:r w:rsidRPr="00064F0A">
          <w:rPr>
            <w:rStyle w:val="Hyperlink"/>
            <w:rFonts w:ascii="EB Garamond" w:hAnsi="EB Garamond"/>
            <w:sz w:val="18"/>
            <w:szCs w:val="18"/>
          </w:rPr>
          <w:t>https://doi.org/10.1007/s10488-013-0528-y</w:t>
        </w:r>
      </w:hyperlink>
      <w:r>
        <w:rPr>
          <w:rFonts w:ascii="EB Garamond" w:hAnsi="EB Garamond"/>
          <w:sz w:val="18"/>
          <w:szCs w:val="18"/>
        </w:rPr>
        <w:t xml:space="preserve"> </w:t>
      </w:r>
    </w:p>
    <w:p w14:paraId="01F25083" w14:textId="77777777" w:rsidR="00C77BE3" w:rsidRPr="00A51411" w:rsidRDefault="00C77BE3" w:rsidP="00A51411">
      <w:pPr>
        <w:widowControl w:val="0"/>
        <w:autoSpaceDE w:val="0"/>
        <w:autoSpaceDN w:val="0"/>
        <w:adjustRightInd w:val="0"/>
        <w:spacing w:after="0" w:line="240" w:lineRule="auto"/>
        <w:ind w:left="1560" w:hanging="284"/>
        <w:jc w:val="both"/>
        <w:rPr>
          <w:rFonts w:ascii="EB Garamond" w:hAnsi="EB Garamond"/>
          <w:sz w:val="18"/>
          <w:szCs w:val="18"/>
        </w:rPr>
      </w:pPr>
      <w:r w:rsidRPr="00A51411">
        <w:rPr>
          <w:rFonts w:ascii="EB Garamond" w:hAnsi="EB Garamond"/>
          <w:sz w:val="18"/>
          <w:szCs w:val="18"/>
        </w:rPr>
        <w:t>Porter, M. E. (2008). The five competitive forces that shape strategy. Harvard Business Review, 86(1), 25-40.</w:t>
      </w:r>
    </w:p>
    <w:p w14:paraId="5E5B533F" w14:textId="0A87D1AB" w:rsidR="00C77BE3" w:rsidRPr="00520305" w:rsidRDefault="00C77BE3" w:rsidP="00C77BE3">
      <w:pPr>
        <w:widowControl w:val="0"/>
        <w:autoSpaceDE w:val="0"/>
        <w:autoSpaceDN w:val="0"/>
        <w:adjustRightInd w:val="0"/>
        <w:spacing w:after="0" w:line="240" w:lineRule="auto"/>
        <w:ind w:left="1560" w:hanging="284"/>
        <w:jc w:val="both"/>
        <w:rPr>
          <w:rFonts w:ascii="EB Garamond" w:hAnsi="EB Garamond"/>
          <w:sz w:val="18"/>
          <w:szCs w:val="18"/>
        </w:rPr>
      </w:pPr>
      <w:r w:rsidRPr="00A51411">
        <w:rPr>
          <w:rFonts w:ascii="EB Garamond" w:hAnsi="EB Garamond"/>
          <w:sz w:val="18"/>
          <w:szCs w:val="18"/>
        </w:rPr>
        <w:t>Porter, M. E., &amp; Kramer, M. R. (2011). Creating shared value. Harvard Business Review, 89(1-2), 62-77.</w:t>
      </w:r>
      <w:r>
        <w:rPr>
          <w:rFonts w:ascii="EB Garamond" w:hAnsi="EB Garamond"/>
          <w:sz w:val="18"/>
          <w:szCs w:val="18"/>
        </w:rPr>
        <w:t xml:space="preserve"> </w:t>
      </w:r>
    </w:p>
    <w:p w14:paraId="70957AF0" w14:textId="77777777" w:rsidR="00C77BE3" w:rsidRPr="00520305" w:rsidRDefault="00C77BE3" w:rsidP="00520305">
      <w:pPr>
        <w:widowControl w:val="0"/>
        <w:autoSpaceDE w:val="0"/>
        <w:autoSpaceDN w:val="0"/>
        <w:adjustRightInd w:val="0"/>
        <w:spacing w:after="0" w:line="240" w:lineRule="auto"/>
        <w:ind w:left="1560" w:hanging="284"/>
        <w:jc w:val="both"/>
        <w:rPr>
          <w:rFonts w:ascii="EB Garamond" w:hAnsi="EB Garamond"/>
          <w:sz w:val="18"/>
          <w:szCs w:val="18"/>
        </w:rPr>
      </w:pPr>
      <w:r w:rsidRPr="00520305">
        <w:rPr>
          <w:rFonts w:ascii="EB Garamond" w:hAnsi="EB Garamond"/>
          <w:sz w:val="18"/>
          <w:szCs w:val="18"/>
        </w:rPr>
        <w:t>Putnam, R. D. (2000). Bowling Alone: The Collapse and Revival of American Community. Simon and Schuster.</w:t>
      </w:r>
    </w:p>
    <w:p w14:paraId="319A4E56" w14:textId="24BA0B9D" w:rsidR="00C77BE3" w:rsidRPr="00A51411" w:rsidRDefault="00C77BE3" w:rsidP="00A51411">
      <w:pPr>
        <w:widowControl w:val="0"/>
        <w:autoSpaceDE w:val="0"/>
        <w:autoSpaceDN w:val="0"/>
        <w:adjustRightInd w:val="0"/>
        <w:spacing w:after="0" w:line="240" w:lineRule="auto"/>
        <w:ind w:left="1560" w:hanging="284"/>
        <w:jc w:val="both"/>
        <w:rPr>
          <w:rFonts w:ascii="EB Garamond" w:hAnsi="EB Garamond"/>
          <w:sz w:val="18"/>
          <w:szCs w:val="18"/>
        </w:rPr>
      </w:pPr>
      <w:r w:rsidRPr="00A51411">
        <w:rPr>
          <w:rFonts w:ascii="EB Garamond" w:hAnsi="EB Garamond"/>
          <w:sz w:val="18"/>
          <w:szCs w:val="18"/>
        </w:rPr>
        <w:t xml:space="preserve">Salimzadeh, H., Zhang, J., &amp; Xue, X. (2015). A framework for assessing sustainable development in regional SMEs: Evidence from China. Sustainable Development, 23(1), 37-48. </w:t>
      </w:r>
      <w:hyperlink r:id="rId48" w:history="1">
        <w:r w:rsidRPr="00064F0A">
          <w:rPr>
            <w:rStyle w:val="Hyperlink"/>
            <w:rFonts w:ascii="EB Garamond" w:hAnsi="EB Garamond"/>
            <w:sz w:val="18"/>
            <w:szCs w:val="18"/>
          </w:rPr>
          <w:t>https://doi.org/10.1002/sd.1574</w:t>
        </w:r>
      </w:hyperlink>
      <w:r>
        <w:rPr>
          <w:rFonts w:ascii="EB Garamond" w:hAnsi="EB Garamond"/>
          <w:sz w:val="18"/>
          <w:szCs w:val="18"/>
        </w:rPr>
        <w:t xml:space="preserve"> </w:t>
      </w:r>
    </w:p>
    <w:p w14:paraId="07BC0A8B" w14:textId="77777777" w:rsidR="00C77BE3" w:rsidRPr="00A51411" w:rsidRDefault="00C77BE3" w:rsidP="00A51411">
      <w:pPr>
        <w:widowControl w:val="0"/>
        <w:autoSpaceDE w:val="0"/>
        <w:autoSpaceDN w:val="0"/>
        <w:adjustRightInd w:val="0"/>
        <w:spacing w:after="0" w:line="240" w:lineRule="auto"/>
        <w:ind w:left="1560" w:hanging="284"/>
        <w:jc w:val="both"/>
        <w:rPr>
          <w:rFonts w:ascii="EB Garamond" w:hAnsi="EB Garamond"/>
          <w:sz w:val="18"/>
          <w:szCs w:val="18"/>
        </w:rPr>
      </w:pPr>
      <w:r w:rsidRPr="00A51411">
        <w:rPr>
          <w:rFonts w:ascii="EB Garamond" w:hAnsi="EB Garamond"/>
          <w:sz w:val="18"/>
          <w:szCs w:val="18"/>
        </w:rPr>
        <w:t>Scott, W. R. (2001). Institutions and organizations: Ideas and interests. Sage Publications.</w:t>
      </w:r>
    </w:p>
    <w:p w14:paraId="53ED2D0B" w14:textId="77777777" w:rsidR="00C77BE3" w:rsidRPr="00520305" w:rsidRDefault="00C77BE3" w:rsidP="00520305">
      <w:pPr>
        <w:widowControl w:val="0"/>
        <w:autoSpaceDE w:val="0"/>
        <w:autoSpaceDN w:val="0"/>
        <w:adjustRightInd w:val="0"/>
        <w:spacing w:after="0" w:line="240" w:lineRule="auto"/>
        <w:ind w:left="1560" w:hanging="284"/>
        <w:jc w:val="both"/>
        <w:rPr>
          <w:rFonts w:ascii="EB Garamond" w:hAnsi="EB Garamond"/>
          <w:sz w:val="18"/>
          <w:szCs w:val="18"/>
        </w:rPr>
      </w:pPr>
      <w:r w:rsidRPr="00520305">
        <w:rPr>
          <w:rFonts w:ascii="EB Garamond" w:hAnsi="EB Garamond"/>
          <w:sz w:val="18"/>
          <w:szCs w:val="18"/>
        </w:rPr>
        <w:t>Scott, W. R. (2001). Institutions and Organizations: Ideas and Interests. SAGE Publications.</w:t>
      </w:r>
    </w:p>
    <w:p w14:paraId="4CE5E1D3" w14:textId="43B5372F" w:rsidR="00C77BE3" w:rsidRPr="00520305" w:rsidRDefault="00C77BE3" w:rsidP="00520305">
      <w:pPr>
        <w:widowControl w:val="0"/>
        <w:autoSpaceDE w:val="0"/>
        <w:autoSpaceDN w:val="0"/>
        <w:adjustRightInd w:val="0"/>
        <w:spacing w:after="0" w:line="240" w:lineRule="auto"/>
        <w:ind w:left="1560" w:hanging="284"/>
        <w:jc w:val="both"/>
        <w:rPr>
          <w:rFonts w:ascii="EB Garamond" w:hAnsi="EB Garamond"/>
          <w:sz w:val="18"/>
          <w:szCs w:val="18"/>
        </w:rPr>
      </w:pPr>
      <w:r w:rsidRPr="00520305">
        <w:rPr>
          <w:rFonts w:ascii="EB Garamond" w:hAnsi="EB Garamond"/>
          <w:sz w:val="18"/>
          <w:szCs w:val="18"/>
        </w:rPr>
        <w:t xml:space="preserve">Shrivastava, P. (1995). Environmental technologies and competitive advantage. Strategic Management Journal, 16(S1), 183-200. </w:t>
      </w:r>
      <w:hyperlink r:id="rId49" w:history="1">
        <w:r w:rsidRPr="00064F0A">
          <w:rPr>
            <w:rStyle w:val="Hyperlink"/>
            <w:rFonts w:ascii="EB Garamond" w:hAnsi="EB Garamond"/>
            <w:sz w:val="18"/>
            <w:szCs w:val="18"/>
          </w:rPr>
          <w:t>https://doi.org/10.1002/smj.4250160920</w:t>
        </w:r>
      </w:hyperlink>
      <w:r>
        <w:rPr>
          <w:rFonts w:ascii="EB Garamond" w:hAnsi="EB Garamond"/>
          <w:sz w:val="18"/>
          <w:szCs w:val="18"/>
        </w:rPr>
        <w:t xml:space="preserve"> </w:t>
      </w:r>
    </w:p>
    <w:p w14:paraId="2A154BE6" w14:textId="541E69E3" w:rsidR="00C77BE3" w:rsidRPr="00A51411" w:rsidRDefault="00C77BE3" w:rsidP="00A51411">
      <w:pPr>
        <w:widowControl w:val="0"/>
        <w:autoSpaceDE w:val="0"/>
        <w:autoSpaceDN w:val="0"/>
        <w:adjustRightInd w:val="0"/>
        <w:spacing w:after="0" w:line="240" w:lineRule="auto"/>
        <w:ind w:left="1560" w:hanging="284"/>
        <w:jc w:val="both"/>
        <w:rPr>
          <w:rFonts w:ascii="EB Garamond" w:hAnsi="EB Garamond"/>
          <w:sz w:val="18"/>
          <w:szCs w:val="18"/>
        </w:rPr>
      </w:pPr>
      <w:r w:rsidRPr="00A51411">
        <w:rPr>
          <w:rFonts w:ascii="EB Garamond" w:hAnsi="EB Garamond"/>
          <w:sz w:val="18"/>
          <w:szCs w:val="18"/>
        </w:rPr>
        <w:t xml:space="preserve">Smith, A., &amp; Johnson, R. (2023). Balancing economic, social, and environmental objectives: A study of SME sustainable development practices. Journal of Business Ethics, 172(1), 101-116. </w:t>
      </w:r>
      <w:hyperlink r:id="rId50" w:history="1">
        <w:r w:rsidRPr="00064F0A">
          <w:rPr>
            <w:rStyle w:val="Hyperlink"/>
            <w:rFonts w:ascii="EB Garamond" w:hAnsi="EB Garamond"/>
            <w:sz w:val="18"/>
            <w:szCs w:val="18"/>
          </w:rPr>
          <w:t>https://doi.org/10.1007/s10551-020-04529-8</w:t>
        </w:r>
      </w:hyperlink>
      <w:r>
        <w:rPr>
          <w:rFonts w:ascii="EB Garamond" w:hAnsi="EB Garamond"/>
          <w:sz w:val="18"/>
          <w:szCs w:val="18"/>
        </w:rPr>
        <w:t xml:space="preserve"> </w:t>
      </w:r>
    </w:p>
    <w:p w14:paraId="0E0D6DC8" w14:textId="40E7BFEF" w:rsidR="00C77BE3" w:rsidRPr="00A51411" w:rsidRDefault="00C77BE3" w:rsidP="00A51411">
      <w:pPr>
        <w:widowControl w:val="0"/>
        <w:autoSpaceDE w:val="0"/>
        <w:autoSpaceDN w:val="0"/>
        <w:adjustRightInd w:val="0"/>
        <w:spacing w:after="0" w:line="240" w:lineRule="auto"/>
        <w:ind w:left="1560" w:hanging="284"/>
        <w:jc w:val="both"/>
        <w:rPr>
          <w:rFonts w:ascii="EB Garamond" w:hAnsi="EB Garamond"/>
          <w:sz w:val="18"/>
          <w:szCs w:val="18"/>
        </w:rPr>
      </w:pPr>
      <w:r w:rsidRPr="00A51411">
        <w:rPr>
          <w:rFonts w:ascii="EB Garamond" w:hAnsi="EB Garamond"/>
          <w:sz w:val="18"/>
          <w:szCs w:val="18"/>
        </w:rPr>
        <w:t xml:space="preserve">Smith, M., Ochoa, M., &amp; Martinez, L. (2022). Multiculturalism and community innovation: A comparative analysis. Community Development, 53(2), 269-283. </w:t>
      </w:r>
      <w:hyperlink r:id="rId51" w:history="1">
        <w:r w:rsidRPr="00064F0A">
          <w:rPr>
            <w:rStyle w:val="Hyperlink"/>
            <w:rFonts w:ascii="EB Garamond" w:hAnsi="EB Garamond"/>
            <w:sz w:val="18"/>
            <w:szCs w:val="18"/>
          </w:rPr>
          <w:t>https://doi.org/10.1080/15575330.2021.1961557</w:t>
        </w:r>
      </w:hyperlink>
      <w:r>
        <w:rPr>
          <w:rFonts w:ascii="EB Garamond" w:hAnsi="EB Garamond"/>
          <w:sz w:val="18"/>
          <w:szCs w:val="18"/>
        </w:rPr>
        <w:t xml:space="preserve"> </w:t>
      </w:r>
    </w:p>
    <w:p w14:paraId="3439401D" w14:textId="77777777" w:rsidR="00C77BE3" w:rsidRPr="00520305" w:rsidRDefault="00C77BE3" w:rsidP="00520305">
      <w:pPr>
        <w:widowControl w:val="0"/>
        <w:autoSpaceDE w:val="0"/>
        <w:autoSpaceDN w:val="0"/>
        <w:adjustRightInd w:val="0"/>
        <w:spacing w:after="0" w:line="240" w:lineRule="auto"/>
        <w:ind w:left="1560" w:hanging="284"/>
        <w:jc w:val="both"/>
        <w:rPr>
          <w:rFonts w:ascii="EB Garamond" w:hAnsi="EB Garamond"/>
          <w:sz w:val="18"/>
          <w:szCs w:val="18"/>
        </w:rPr>
      </w:pPr>
      <w:r w:rsidRPr="00520305">
        <w:rPr>
          <w:rFonts w:ascii="EB Garamond" w:hAnsi="EB Garamond"/>
          <w:sz w:val="18"/>
          <w:szCs w:val="18"/>
        </w:rPr>
        <w:t>Thomas, D. C., &amp; Inkson, K. (2003). Cultural intelligence: People skills for global business. Berrett-Koehler Publishers.</w:t>
      </w:r>
    </w:p>
    <w:p w14:paraId="135D63B1" w14:textId="77777777" w:rsidR="00C77BE3" w:rsidRPr="00520305" w:rsidRDefault="00C77BE3" w:rsidP="00520305">
      <w:pPr>
        <w:widowControl w:val="0"/>
        <w:autoSpaceDE w:val="0"/>
        <w:autoSpaceDN w:val="0"/>
        <w:adjustRightInd w:val="0"/>
        <w:spacing w:after="0" w:line="240" w:lineRule="auto"/>
        <w:ind w:left="1560" w:hanging="284"/>
        <w:jc w:val="both"/>
        <w:rPr>
          <w:rFonts w:ascii="EB Garamond" w:hAnsi="EB Garamond"/>
          <w:sz w:val="18"/>
          <w:szCs w:val="18"/>
        </w:rPr>
      </w:pPr>
      <w:r w:rsidRPr="00520305">
        <w:rPr>
          <w:rFonts w:ascii="EB Garamond" w:hAnsi="EB Garamond"/>
          <w:sz w:val="18"/>
          <w:szCs w:val="18"/>
        </w:rPr>
        <w:t>UNIDO. (2019). Small and medium-sized enterprises: Key drivers of inclusive and sustainable industrial development. United Nations Industrial Development Organization.</w:t>
      </w:r>
    </w:p>
    <w:p w14:paraId="00C637E6" w14:textId="0DA729E8" w:rsidR="00C77BE3" w:rsidRPr="00520305" w:rsidRDefault="00C77BE3" w:rsidP="00520305">
      <w:pPr>
        <w:widowControl w:val="0"/>
        <w:autoSpaceDE w:val="0"/>
        <w:autoSpaceDN w:val="0"/>
        <w:adjustRightInd w:val="0"/>
        <w:spacing w:after="0" w:line="240" w:lineRule="auto"/>
        <w:ind w:left="1560" w:hanging="284"/>
        <w:jc w:val="both"/>
        <w:rPr>
          <w:rFonts w:ascii="EB Garamond" w:hAnsi="EB Garamond"/>
          <w:sz w:val="18"/>
          <w:szCs w:val="18"/>
        </w:rPr>
      </w:pPr>
      <w:r w:rsidRPr="00520305">
        <w:rPr>
          <w:rFonts w:ascii="EB Garamond" w:hAnsi="EB Garamond"/>
          <w:sz w:val="18"/>
          <w:szCs w:val="18"/>
        </w:rPr>
        <w:t xml:space="preserve">Waddock, S. A., &amp; Graves, S. B. (1997). The corporate social performance-financial performance link. Strategic Management Journal, 18(4), 303-319. </w:t>
      </w:r>
      <w:hyperlink r:id="rId52" w:history="1">
        <w:r w:rsidRPr="00064F0A">
          <w:rPr>
            <w:rStyle w:val="Hyperlink"/>
            <w:rFonts w:ascii="EB Garamond" w:hAnsi="EB Garamond"/>
            <w:sz w:val="18"/>
            <w:szCs w:val="18"/>
          </w:rPr>
          <w:t>https://doi.org/10.1002/(SICI)1097-0266(199704)18:4&lt;303::AID-SMJ869&gt;3.0.CO;2-G</w:t>
        </w:r>
      </w:hyperlink>
      <w:r>
        <w:rPr>
          <w:rFonts w:ascii="EB Garamond" w:hAnsi="EB Garamond"/>
          <w:sz w:val="18"/>
          <w:szCs w:val="18"/>
        </w:rPr>
        <w:t xml:space="preserve"> </w:t>
      </w:r>
    </w:p>
    <w:p w14:paraId="4F5B27AE" w14:textId="2BB29470" w:rsidR="00C77BE3" w:rsidRPr="00A51411" w:rsidRDefault="00C77BE3" w:rsidP="00A51411">
      <w:pPr>
        <w:widowControl w:val="0"/>
        <w:autoSpaceDE w:val="0"/>
        <w:autoSpaceDN w:val="0"/>
        <w:adjustRightInd w:val="0"/>
        <w:spacing w:after="0" w:line="240" w:lineRule="auto"/>
        <w:ind w:left="1560" w:hanging="284"/>
        <w:jc w:val="both"/>
        <w:rPr>
          <w:rFonts w:ascii="EB Garamond" w:hAnsi="EB Garamond"/>
          <w:sz w:val="18"/>
          <w:szCs w:val="18"/>
        </w:rPr>
      </w:pPr>
      <w:r w:rsidRPr="00A51411">
        <w:rPr>
          <w:rFonts w:ascii="EB Garamond" w:hAnsi="EB Garamond"/>
          <w:sz w:val="18"/>
          <w:szCs w:val="18"/>
        </w:rPr>
        <w:lastRenderedPageBreak/>
        <w:t xml:space="preserve">Weihrich, H. (1982). The TOWS matrix—A tool for situational analysis. Long Range Planning, 15(2), 54-66. </w:t>
      </w:r>
      <w:hyperlink r:id="rId53" w:history="1">
        <w:r w:rsidRPr="00064F0A">
          <w:rPr>
            <w:rStyle w:val="Hyperlink"/>
            <w:rFonts w:ascii="EB Garamond" w:hAnsi="EB Garamond"/>
            <w:sz w:val="18"/>
            <w:szCs w:val="18"/>
          </w:rPr>
          <w:t>https://doi.org/10.1016/0024-6301(82)90120-0</w:t>
        </w:r>
      </w:hyperlink>
      <w:r>
        <w:rPr>
          <w:rFonts w:ascii="EB Garamond" w:hAnsi="EB Garamond"/>
          <w:sz w:val="18"/>
          <w:szCs w:val="18"/>
        </w:rPr>
        <w:t xml:space="preserve"> </w:t>
      </w:r>
    </w:p>
    <w:p w14:paraId="770E0FBB" w14:textId="0734C5FE" w:rsidR="00C77BE3" w:rsidRPr="00A51411" w:rsidRDefault="00C77BE3" w:rsidP="00A51411">
      <w:pPr>
        <w:widowControl w:val="0"/>
        <w:autoSpaceDE w:val="0"/>
        <w:autoSpaceDN w:val="0"/>
        <w:adjustRightInd w:val="0"/>
        <w:spacing w:after="0" w:line="240" w:lineRule="auto"/>
        <w:ind w:left="1560" w:hanging="284"/>
        <w:jc w:val="both"/>
        <w:rPr>
          <w:rFonts w:ascii="EB Garamond" w:hAnsi="EB Garamond"/>
          <w:sz w:val="18"/>
          <w:szCs w:val="18"/>
        </w:rPr>
      </w:pPr>
      <w:r w:rsidRPr="00A51411">
        <w:rPr>
          <w:rFonts w:ascii="EB Garamond" w:hAnsi="EB Garamond"/>
          <w:sz w:val="18"/>
          <w:szCs w:val="18"/>
        </w:rPr>
        <w:t xml:space="preserve">West, D. M., Miller, R., &amp; Gattis, B. (2023). The COVID-19 pandemic and the digital divide: A comparative analysis. Journal of Information Technology &amp; Politics, 20(1), 97-113. </w:t>
      </w:r>
      <w:hyperlink r:id="rId54" w:history="1">
        <w:r w:rsidRPr="00064F0A">
          <w:rPr>
            <w:rStyle w:val="Hyperlink"/>
            <w:rFonts w:ascii="EB Garamond" w:hAnsi="EB Garamond"/>
            <w:sz w:val="18"/>
            <w:szCs w:val="18"/>
          </w:rPr>
          <w:t>https://doi.org/10.1080/19331681.2022.2069407</w:t>
        </w:r>
      </w:hyperlink>
      <w:r>
        <w:rPr>
          <w:rFonts w:ascii="EB Garamond" w:hAnsi="EB Garamond"/>
          <w:sz w:val="18"/>
          <w:szCs w:val="18"/>
        </w:rPr>
        <w:t xml:space="preserve"> </w:t>
      </w:r>
    </w:p>
    <w:p w14:paraId="717E7636" w14:textId="6F496FBC" w:rsidR="00C77BE3" w:rsidRPr="00A51411" w:rsidRDefault="00C77BE3" w:rsidP="00A51411">
      <w:pPr>
        <w:widowControl w:val="0"/>
        <w:autoSpaceDE w:val="0"/>
        <w:autoSpaceDN w:val="0"/>
        <w:adjustRightInd w:val="0"/>
        <w:spacing w:after="0" w:line="240" w:lineRule="auto"/>
        <w:ind w:left="1560" w:hanging="284"/>
        <w:jc w:val="both"/>
        <w:rPr>
          <w:rFonts w:ascii="EB Garamond" w:hAnsi="EB Garamond"/>
          <w:sz w:val="18"/>
          <w:szCs w:val="18"/>
        </w:rPr>
      </w:pPr>
      <w:r w:rsidRPr="00A51411">
        <w:rPr>
          <w:rFonts w:ascii="EB Garamond" w:hAnsi="EB Garamond"/>
          <w:sz w:val="18"/>
          <w:szCs w:val="18"/>
        </w:rPr>
        <w:t xml:space="preserve">Zaman, A., Arifeen, M. A., &amp; Roush, R. (2018). Community engagement and SME innovation: A case study of Bangladesh. Journal of Development Studies, 54(2), 257-271. </w:t>
      </w:r>
      <w:hyperlink r:id="rId55" w:history="1">
        <w:r w:rsidRPr="00064F0A">
          <w:rPr>
            <w:rStyle w:val="Hyperlink"/>
            <w:rFonts w:ascii="EB Garamond" w:hAnsi="EB Garamond"/>
            <w:sz w:val="18"/>
            <w:szCs w:val="18"/>
          </w:rPr>
          <w:t>https://doi.org/10.1080/00220388.2016.1275364</w:t>
        </w:r>
      </w:hyperlink>
      <w:r>
        <w:rPr>
          <w:rFonts w:ascii="EB Garamond" w:hAnsi="EB Garamond"/>
          <w:sz w:val="18"/>
          <w:szCs w:val="18"/>
        </w:rPr>
        <w:t xml:space="preserve"> </w:t>
      </w:r>
    </w:p>
    <w:p w14:paraId="084BBF6B" w14:textId="71F59861" w:rsidR="00400227" w:rsidRDefault="00C77BE3" w:rsidP="00C77BE3">
      <w:pPr>
        <w:widowControl w:val="0"/>
        <w:autoSpaceDE w:val="0"/>
        <w:autoSpaceDN w:val="0"/>
        <w:adjustRightInd w:val="0"/>
        <w:spacing w:after="0" w:line="240" w:lineRule="auto"/>
        <w:ind w:left="1560" w:hanging="284"/>
        <w:jc w:val="both"/>
        <w:rPr>
          <w:rFonts w:ascii="EB Garamond" w:hAnsi="EB Garamond"/>
          <w:sz w:val="18"/>
          <w:szCs w:val="18"/>
        </w:rPr>
      </w:pPr>
      <w:r w:rsidRPr="00A51411">
        <w:rPr>
          <w:rFonts w:ascii="EB Garamond" w:hAnsi="EB Garamond"/>
          <w:sz w:val="18"/>
          <w:szCs w:val="18"/>
        </w:rPr>
        <w:t xml:space="preserve">Zhao, S., Grasmuck, S., &amp; Martin, J. (2023). Social capital and online social networks: A comparative analysis. Journal of Computer-Mediated Communication, 23(1), 30-45. </w:t>
      </w:r>
      <w:hyperlink r:id="rId56" w:history="1">
        <w:r w:rsidRPr="00064F0A">
          <w:rPr>
            <w:rStyle w:val="Hyperlink"/>
            <w:rFonts w:ascii="EB Garamond" w:hAnsi="EB Garamond"/>
            <w:sz w:val="18"/>
            <w:szCs w:val="18"/>
          </w:rPr>
          <w:t>https://doi.org/10.1111/jcc4.12666</w:t>
        </w:r>
      </w:hyperlink>
      <w:r>
        <w:rPr>
          <w:rFonts w:ascii="EB Garamond" w:hAnsi="EB Garamond"/>
          <w:sz w:val="18"/>
          <w:szCs w:val="18"/>
        </w:rPr>
        <w:t xml:space="preserve"> </w:t>
      </w:r>
    </w:p>
    <w:sectPr w:rsidR="00400227" w:rsidSect="009C74B2">
      <w:type w:val="continuous"/>
      <w:pgSz w:w="11906" w:h="16838" w:code="9"/>
      <w:pgMar w:top="1440" w:right="1440" w:bottom="1440" w:left="144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DA4A94" w14:textId="77777777" w:rsidR="00006CE5" w:rsidRPr="00F06B9C" w:rsidRDefault="00006CE5" w:rsidP="00A704FE">
      <w:pPr>
        <w:spacing w:after="0" w:line="240" w:lineRule="auto"/>
      </w:pPr>
      <w:r w:rsidRPr="00F06B9C">
        <w:separator/>
      </w:r>
    </w:p>
  </w:endnote>
  <w:endnote w:type="continuationSeparator" w:id="0">
    <w:p w14:paraId="0301A492" w14:textId="77777777" w:rsidR="00006CE5" w:rsidRPr="00F06B9C" w:rsidRDefault="00006CE5" w:rsidP="00A704FE">
      <w:pPr>
        <w:spacing w:after="0" w:line="240" w:lineRule="auto"/>
      </w:pPr>
      <w:r w:rsidRPr="00F06B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dobe Garamond Pro">
    <w:altName w:val="Garamond"/>
    <w:panose1 w:val="02020502060506020403"/>
    <w:charset w:val="00"/>
    <w:family w:val="roman"/>
    <w:notTrueType/>
    <w:pitch w:val="variable"/>
    <w:sig w:usb0="00000007" w:usb1="00000001" w:usb2="00000000" w:usb3="00000000" w:csb0="00000093" w:csb1="00000000"/>
  </w:font>
  <w:font w:name="EB Garamond">
    <w:altName w:val="EB Garamond"/>
    <w:charset w:val="00"/>
    <w:family w:val="auto"/>
    <w:pitch w:val="variable"/>
    <w:sig w:usb0="E00002FF" w:usb1="020004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orbel" w:hAnsi="Corbel"/>
      </w:rPr>
      <w:id w:val="1980101263"/>
      <w:docPartObj>
        <w:docPartGallery w:val="Page Numbers (Bottom of Page)"/>
        <w:docPartUnique/>
      </w:docPartObj>
    </w:sdtPr>
    <w:sdtEndPr/>
    <w:sdtContent>
      <w:sdt>
        <w:sdtPr>
          <w:rPr>
            <w:rFonts w:ascii="Corbel" w:hAnsi="Corbel"/>
          </w:rPr>
          <w:id w:val="-1769616900"/>
          <w:docPartObj>
            <w:docPartGallery w:val="Page Numbers (Top of Page)"/>
            <w:docPartUnique/>
          </w:docPartObj>
        </w:sdtPr>
        <w:sdtEndPr/>
        <w:sdtContent>
          <w:p w14:paraId="300001C8" w14:textId="15450230" w:rsidR="00C967DF" w:rsidRPr="00F06B9C" w:rsidRDefault="00C967DF">
            <w:pPr>
              <w:pStyle w:val="Footer"/>
              <w:jc w:val="right"/>
              <w:rPr>
                <w:rFonts w:ascii="Corbel" w:hAnsi="Corbel"/>
              </w:rPr>
            </w:pPr>
            <w:r w:rsidRPr="00F06B9C">
              <w:rPr>
                <w:rFonts w:cstheme="minorHAnsi"/>
                <w:noProof/>
                <w:sz w:val="16"/>
                <w:szCs w:val="16"/>
              </w:rPr>
              <mc:AlternateContent>
                <mc:Choice Requires="wps">
                  <w:drawing>
                    <wp:anchor distT="0" distB="0" distL="114300" distR="114300" simplePos="0" relativeHeight="251654144" behindDoc="1" locked="0" layoutInCell="1" allowOverlap="1" wp14:anchorId="1967FACA" wp14:editId="6B85BFF7">
                      <wp:simplePos x="0" y="0"/>
                      <wp:positionH relativeFrom="column">
                        <wp:posOffset>1462405</wp:posOffset>
                      </wp:positionH>
                      <wp:positionV relativeFrom="paragraph">
                        <wp:posOffset>-51753</wp:posOffset>
                      </wp:positionV>
                      <wp:extent cx="3693160" cy="366395"/>
                      <wp:effectExtent l="0" t="0" r="2540" b="0"/>
                      <wp:wrapNone/>
                      <wp:docPr id="4" name="Rectangle 4"/>
                      <wp:cNvGraphicFramePr/>
                      <a:graphic xmlns:a="http://schemas.openxmlformats.org/drawingml/2006/main">
                        <a:graphicData uri="http://schemas.microsoft.com/office/word/2010/wordprocessingShape">
                          <wps:wsp>
                            <wps:cNvSpPr/>
                            <wps:spPr>
                              <a:xfrm>
                                <a:off x="0" y="0"/>
                                <a:ext cx="3693160" cy="36639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B2B7134" w14:textId="174FD043" w:rsidR="00C967DF" w:rsidRPr="00F06B9C" w:rsidRDefault="00C967DF" w:rsidP="0051792A">
                                  <w:pPr>
                                    <w:spacing w:after="0" w:line="240" w:lineRule="auto"/>
                                    <w:rPr>
                                      <w:rFonts w:ascii="Adobe Garamond Pro" w:hAnsi="Adobe Garamond Pro"/>
                                      <w:sz w:val="14"/>
                                      <w:szCs w:val="14"/>
                                    </w:rPr>
                                  </w:pPr>
                                  <w:r w:rsidRPr="00F06B9C">
                                    <w:rPr>
                                      <w:rFonts w:ascii="Adobe Garamond Pro" w:hAnsi="Adobe Garamond Pro"/>
                                      <w:sz w:val="14"/>
                                      <w:szCs w:val="14"/>
                                    </w:rPr>
                                    <w:t>202</w:t>
                                  </w:r>
                                  <w:r w:rsidR="00F03E6C">
                                    <w:rPr>
                                      <w:rFonts w:ascii="Adobe Garamond Pro" w:hAnsi="Adobe Garamond Pro"/>
                                      <w:sz w:val="14"/>
                                      <w:szCs w:val="14"/>
                                    </w:rPr>
                                    <w:t>3</w:t>
                                  </w:r>
                                  <w:r w:rsidRPr="00F06B9C">
                                    <w:rPr>
                                      <w:rFonts w:ascii="Adobe Garamond Pro" w:hAnsi="Adobe Garamond Pro"/>
                                      <w:sz w:val="14"/>
                                      <w:szCs w:val="14"/>
                                    </w:rPr>
                                    <w:t xml:space="preserve"> The Author(s). This open access article is distributed under a Creative Commons Attribution (CC-BY</w:t>
                                  </w:r>
                                  <w:r w:rsidR="00FB35F3" w:rsidRPr="00F06B9C">
                                    <w:rPr>
                                      <w:rFonts w:ascii="Adobe Garamond Pro" w:hAnsi="Adobe Garamond Pro"/>
                                      <w:sz w:val="14"/>
                                      <w:szCs w:val="14"/>
                                    </w:rPr>
                                    <w:t>-SA</w:t>
                                  </w:r>
                                  <w:r w:rsidRPr="00F06B9C">
                                    <w:rPr>
                                      <w:rFonts w:ascii="Adobe Garamond Pro" w:hAnsi="Adobe Garamond Pro"/>
                                      <w:sz w:val="14"/>
                                      <w:szCs w:val="14"/>
                                    </w:rPr>
                                    <w:t>) 4.0 license.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7FACA" id="Rectangle 4" o:spid="_x0000_s1027" style="position:absolute;left:0;text-align:left;margin-left:115.15pt;margin-top:-4.1pt;width:290.8pt;height:2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" fillcolor="white [3201]" stroked="f" strokeweight="1pt">
                      <v:textbox>
                        <w:txbxContent>
                          <w:p w14:paraId="3B2B7134" w14:textId="174FD043" w:rsidR="00C967DF" w:rsidRPr="00F06B9C" w:rsidRDefault="00C967DF" w:rsidP="0051792A">
                            <w:pPr>
                              <w:spacing w:after="0" w:line="240" w:lineRule="auto"/>
                              <w:rPr>
                                <w:rFonts w:ascii="Adobe Garamond Pro" w:hAnsi="Adobe Garamond Pro"/>
                                <w:sz w:val="14"/>
                                <w:szCs w:val="14"/>
                              </w:rPr>
                            </w:pPr>
                            <w:r w:rsidRPr="00F06B9C">
                              <w:rPr>
                                <w:rFonts w:ascii="Adobe Garamond Pro" w:hAnsi="Adobe Garamond Pro"/>
                                <w:sz w:val="14"/>
                                <w:szCs w:val="14"/>
                              </w:rPr>
                              <w:t>202</w:t>
                            </w:r>
                            <w:r w:rsidR="00F03E6C">
                              <w:rPr>
                                <w:rFonts w:ascii="Adobe Garamond Pro" w:hAnsi="Adobe Garamond Pro"/>
                                <w:sz w:val="14"/>
                                <w:szCs w:val="14"/>
                              </w:rPr>
                              <w:t>3</w:t>
                            </w:r>
                            <w:r w:rsidRPr="00F06B9C">
                              <w:rPr>
                                <w:rFonts w:ascii="Adobe Garamond Pro" w:hAnsi="Adobe Garamond Pro"/>
                                <w:sz w:val="14"/>
                                <w:szCs w:val="14"/>
                              </w:rPr>
                              <w:t xml:space="preserve"> The Author(s). This open access article is distributed under a Creative Commons Attribution (CC-BY</w:t>
                            </w:r>
                            <w:r w:rsidR="00FB35F3" w:rsidRPr="00F06B9C">
                              <w:rPr>
                                <w:rFonts w:ascii="Adobe Garamond Pro" w:hAnsi="Adobe Garamond Pro"/>
                                <w:sz w:val="14"/>
                                <w:szCs w:val="14"/>
                              </w:rPr>
                              <w:t>-SA</w:t>
                            </w:r>
                            <w:r w:rsidRPr="00F06B9C">
                              <w:rPr>
                                <w:rFonts w:ascii="Adobe Garamond Pro" w:hAnsi="Adobe Garamond Pro"/>
                                <w:sz w:val="14"/>
                                <w:szCs w:val="14"/>
                              </w:rPr>
                              <w:t>) 4.0 license.</w:t>
                            </w:r>
                          </w:p>
                        </w:txbxContent>
                      </v:textbox>
                    </v:rect>
                  </w:pict>
                </mc:Fallback>
              </mc:AlternateContent>
            </w:r>
            <w:r w:rsidRPr="00F06B9C">
              <w:rPr>
                <w:rFonts w:cstheme="minorHAnsi"/>
                <w:noProof/>
                <w:sz w:val="16"/>
                <w:szCs w:val="16"/>
              </w:rPr>
              <mc:AlternateContent>
                <mc:Choice Requires="wps">
                  <w:drawing>
                    <wp:anchor distT="0" distB="0" distL="114300" distR="114300" simplePos="0" relativeHeight="251655168" behindDoc="0" locked="0" layoutInCell="1" allowOverlap="1" wp14:anchorId="7F512E2B" wp14:editId="72FD6CA9">
                      <wp:simplePos x="0" y="0"/>
                      <wp:positionH relativeFrom="column">
                        <wp:posOffset>639673</wp:posOffset>
                      </wp:positionH>
                      <wp:positionV relativeFrom="paragraph">
                        <wp:posOffset>-73253</wp:posOffset>
                      </wp:positionV>
                      <wp:extent cx="983895" cy="405993"/>
                      <wp:effectExtent l="0" t="0" r="0" b="0"/>
                      <wp:wrapNone/>
                      <wp:docPr id="7" name="Rectangle 7"/>
                      <wp:cNvGraphicFramePr/>
                      <a:graphic xmlns:a="http://schemas.openxmlformats.org/drawingml/2006/main">
                        <a:graphicData uri="http://schemas.microsoft.com/office/word/2010/wordprocessingShape">
                          <wps:wsp>
                            <wps:cNvSpPr/>
                            <wps:spPr>
                              <a:xfrm>
                                <a:off x="0" y="0"/>
                                <a:ext cx="983895" cy="40599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C1BCB4" w14:textId="5510D583" w:rsidR="00C967DF" w:rsidRPr="00F06B9C" w:rsidRDefault="00C967DF" w:rsidP="00DF5D39">
                                  <w:pPr>
                                    <w:jc w:val="center"/>
                                  </w:pPr>
                                  <w:r w:rsidRPr="00F06B9C">
                                    <w:rPr>
                                      <w:noProof/>
                                    </w:rPr>
                                    <w:drawing>
                                      <wp:inline distT="0" distB="0" distL="0" distR="0" wp14:anchorId="01DBE7D2" wp14:editId="1C41C00C">
                                        <wp:extent cx="756920" cy="276860"/>
                                        <wp:effectExtent l="0" t="0" r="5080" b="8890"/>
                                        <wp:docPr id="10" name="Picture 10">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10" name="Picture 10">
                                                  <a:hlinkClick r:id="rId1"/>
                                                </pic:cNvPr>
                                                <pic:cNvPicPr/>
                                              </pic:nvPicPr>
                                              <pic:blipFill>
                                                <a:blip r:embed="rId2">
                                                  <a:extLst>
                                                    <a:ext uri="{28A0092B-C50C-407E-A947-70E740481C1C}">
                                                      <a14:useLocalDpi xmlns:a14="http://schemas.microsoft.com/office/drawing/2010/main" val="0"/>
                                                    </a:ext>
                                                  </a:extLst>
                                                </a:blip>
                                                <a:srcRect l="2344" r="2344"/>
                                                <a:stretch>
                                                  <a:fillRect/>
                                                </a:stretch>
                                              </pic:blipFill>
                                              <pic:spPr bwMode="auto">
                                                <a:xfrm>
                                                  <a:off x="0" y="0"/>
                                                  <a:ext cx="756920" cy="27686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oel="http://schemas.microsoft.com/office/2019/extlst">
                  <w:pict>
                    <v:rect w14:anchorId="7F512E2B" id="Rectangle 7" o:spid="_x0000_s1028" style="position:absolute;left:0;text-align:left;margin-left:50.35pt;margin-top:-5.75pt;width:77.45pt;height:31.9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" filled="f" stroked="f" strokeweight="1pt">
                      <v:textbox>
                        <w:txbxContent>
                          <w:p w14:paraId="09C1BCB4" w14:textId="5510D583" w:rsidR="00C967DF" w:rsidRPr="00F06B9C" w:rsidRDefault="00C967DF" w:rsidP="00DF5D39">
                            <w:pPr>
                              <w:jc w:val="center"/>
                            </w:pPr>
                            <w:r w:rsidRPr="00F06B9C">
                              <w:rPr>
                                <w:noProof/>
                              </w:rPr>
                              <w:drawing>
                                <wp:inline distT="0" distB="0" distL="0" distR="0" wp14:anchorId="01DBE7D2" wp14:editId="1C41C00C">
                                  <wp:extent cx="756920" cy="276860"/>
                                  <wp:effectExtent l="0" t="0" r="5080" b="8890"/>
                                  <wp:docPr id="10" name="Picture 10">
                                    <a:hlinkClick xmlns:a="http://schemas.openxmlformats.org/drawingml/2006/main" r:id="rId3"/>
                                  </wp:docPr>
                                  <wp:cNvGraphicFramePr/>
                                  <a:graphic xmlns:a="http://schemas.openxmlformats.org/drawingml/2006/main">
                                    <a:graphicData uri="http://schemas.openxmlformats.org/drawingml/2006/picture">
                                      <pic:pic xmlns:pic="http://schemas.openxmlformats.org/drawingml/2006/picture">
                                        <pic:nvPicPr>
                                          <pic:cNvPr id="10" name="Picture 10">
                                            <a:hlinkClick r:id="rId3"/>
                                          </pic:cNvPr>
                                          <pic:cNvPicPr/>
                                        </pic:nvPicPr>
                                        <pic:blipFill>
                                          <a:blip r:embed="rId4">
                                            <a:extLst>
                                              <a:ext uri="{28A0092B-C50C-407E-A947-70E740481C1C}">
                                                <a14:useLocalDpi xmlns:a14="http://schemas.microsoft.com/office/drawing/2010/main" val="0"/>
                                              </a:ext>
                                            </a:extLst>
                                          </a:blip>
                                          <a:srcRect l="2344" r="2344"/>
                                          <a:stretch>
                                            <a:fillRect/>
                                          </a:stretch>
                                        </pic:blipFill>
                                        <pic:spPr bwMode="auto">
                                          <a:xfrm>
                                            <a:off x="0" y="0"/>
                                            <a:ext cx="756920" cy="276860"/>
                                          </a:xfrm>
                                          <a:prstGeom prst="rect">
                                            <a:avLst/>
                                          </a:prstGeom>
                                          <a:ln>
                                            <a:noFill/>
                                          </a:ln>
                                          <a:extLst>
                                            <a:ext uri="{53640926-AAD7-44D8-BBD7-CCE9431645EC}">
                                              <a14:shadowObscured xmlns:a14="http://schemas.microsoft.com/office/drawing/2010/main"/>
                                            </a:ext>
                                          </a:extLst>
                                        </pic:spPr>
                                      </pic:pic>
                                    </a:graphicData>
                                  </a:graphic>
                                </wp:inline>
                              </w:drawing>
                            </w:r>
                          </w:p>
                        </w:txbxContent>
                      </v:textbox>
                    </v:rect>
                  </w:pict>
                </mc:Fallback>
              </mc:AlternateContent>
            </w:r>
            <w:r w:rsidRPr="00F06B9C">
              <w:rPr>
                <w:rFonts w:cstheme="minorHAnsi"/>
                <w:noProof/>
                <w:sz w:val="16"/>
                <w:szCs w:val="16"/>
              </w:rPr>
              <mc:AlternateContent>
                <mc:Choice Requires="wps">
                  <w:drawing>
                    <wp:anchor distT="0" distB="0" distL="114300" distR="114300" simplePos="0" relativeHeight="251653120" behindDoc="0" locked="0" layoutInCell="1" allowOverlap="1" wp14:anchorId="7150BF2D" wp14:editId="79AA4D4A">
                      <wp:simplePos x="0" y="0"/>
                      <wp:positionH relativeFrom="column">
                        <wp:posOffset>1548130</wp:posOffset>
                      </wp:positionH>
                      <wp:positionV relativeFrom="paragraph">
                        <wp:posOffset>-7302</wp:posOffset>
                      </wp:positionV>
                      <wp:extent cx="418084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4180840" cy="0"/>
                              </a:xfrm>
                              <a:prstGeom prst="line">
                                <a:avLst/>
                              </a:prstGeom>
                              <a:ln w="19050">
                                <a:solidFill>
                                  <a:srgbClr val="4C1E1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line w14:anchorId="5C2472C7" id="Straight Connector 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9pt,-.55pt" to="451.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" strokecolor="#4c1e18" strokeweight="1.5pt">
                      <v:stroke joinstyle="miter"/>
                    </v:line>
                  </w:pict>
                </mc:Fallback>
              </mc:AlternateContent>
            </w:r>
            <w:r w:rsidRPr="00F06B9C">
              <w:rPr>
                <w:rFonts w:cstheme="minorHAnsi"/>
                <w:sz w:val="16"/>
                <w:szCs w:val="16"/>
              </w:rPr>
              <w:t xml:space="preserve">Page </w:t>
            </w:r>
            <w:r w:rsidRPr="00F06B9C">
              <w:rPr>
                <w:rFonts w:cstheme="minorHAnsi"/>
                <w:b/>
                <w:bCs/>
                <w:sz w:val="16"/>
                <w:szCs w:val="16"/>
              </w:rPr>
              <w:fldChar w:fldCharType="begin"/>
            </w:r>
            <w:r w:rsidRPr="00F06B9C">
              <w:rPr>
                <w:rFonts w:cstheme="minorHAnsi"/>
                <w:b/>
                <w:bCs/>
                <w:sz w:val="16"/>
                <w:szCs w:val="16"/>
              </w:rPr>
              <w:instrText xml:space="preserve"> PAGE </w:instrText>
            </w:r>
            <w:r w:rsidRPr="00F06B9C">
              <w:rPr>
                <w:rFonts w:cstheme="minorHAnsi"/>
                <w:b/>
                <w:bCs/>
                <w:sz w:val="16"/>
                <w:szCs w:val="16"/>
              </w:rPr>
              <w:fldChar w:fldCharType="separate"/>
            </w:r>
            <w:r w:rsidRPr="00F06B9C">
              <w:rPr>
                <w:rFonts w:cstheme="minorHAnsi"/>
                <w:b/>
                <w:bCs/>
                <w:sz w:val="16"/>
                <w:szCs w:val="16"/>
              </w:rPr>
              <w:t>2</w:t>
            </w:r>
            <w:r w:rsidRPr="00F06B9C">
              <w:rPr>
                <w:rFonts w:cstheme="minorHAnsi"/>
                <w:b/>
                <w:bCs/>
                <w:sz w:val="16"/>
                <w:szCs w:val="16"/>
              </w:rPr>
              <w:fldChar w:fldCharType="end"/>
            </w:r>
            <w:r w:rsidRPr="00F06B9C">
              <w:rPr>
                <w:rFonts w:cstheme="minorHAnsi"/>
                <w:sz w:val="16"/>
                <w:szCs w:val="16"/>
              </w:rPr>
              <w:t xml:space="preserve"> of </w:t>
            </w:r>
            <w:r w:rsidR="00F03E6C" w:rsidRPr="00F03E6C">
              <w:rPr>
                <w:rFonts w:cstheme="minorHAnsi"/>
                <w:b/>
                <w:bCs/>
                <w:sz w:val="16"/>
                <w:szCs w:val="16"/>
              </w:rPr>
              <w:t>1</w:t>
            </w:r>
            <w:r w:rsidR="00F03E6C">
              <w:rPr>
                <w:rFonts w:cstheme="minorHAnsi"/>
                <w:b/>
                <w:bCs/>
                <w:sz w:val="16"/>
                <w:szCs w:val="16"/>
              </w:rPr>
              <w:t>08</w:t>
            </w:r>
            <w:r w:rsidRPr="00F06B9C">
              <w:rPr>
                <w:rFonts w:ascii="Corbel" w:hAnsi="Corbel"/>
                <w:b/>
                <w:bCs/>
                <w:sz w:val="18"/>
                <w:szCs w:val="18"/>
              </w:rPr>
              <w:t xml:space="preserve"> </w:t>
            </w:r>
          </w:p>
        </w:sdtContent>
      </w:sdt>
    </w:sdtContent>
  </w:sdt>
  <w:p w14:paraId="1652B050" w14:textId="7D02CF99" w:rsidR="00C967DF" w:rsidRPr="00F06B9C" w:rsidRDefault="00FB35F3" w:rsidP="00FB35F3">
    <w:pPr>
      <w:pStyle w:val="Footer"/>
      <w:tabs>
        <w:tab w:val="clear" w:pos="4680"/>
        <w:tab w:val="clear" w:pos="9360"/>
        <w:tab w:val="left" w:pos="2813"/>
      </w:tabs>
    </w:pPr>
    <w:r w:rsidRPr="00F06B9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08B920" w14:textId="77777777" w:rsidR="00006CE5" w:rsidRPr="00F06B9C" w:rsidRDefault="00006CE5" w:rsidP="00A704FE">
      <w:pPr>
        <w:spacing w:after="0" w:line="240" w:lineRule="auto"/>
      </w:pPr>
      <w:r w:rsidRPr="00F06B9C">
        <w:separator/>
      </w:r>
    </w:p>
  </w:footnote>
  <w:footnote w:type="continuationSeparator" w:id="0">
    <w:p w14:paraId="287C4D02" w14:textId="77777777" w:rsidR="00006CE5" w:rsidRPr="00F06B9C" w:rsidRDefault="00006CE5" w:rsidP="00A704FE">
      <w:pPr>
        <w:spacing w:after="0" w:line="240" w:lineRule="auto"/>
      </w:pPr>
      <w:r w:rsidRPr="00F06B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2A9D8" w14:textId="03A853DF" w:rsidR="00C967DF" w:rsidRPr="00F06B9C" w:rsidRDefault="00C967DF" w:rsidP="005B07B0">
    <w:pPr>
      <w:pStyle w:val="Header"/>
      <w:spacing w:after="120"/>
      <w:ind w:left="-709"/>
      <w:rPr>
        <w:sz w:val="14"/>
        <w:szCs w:val="14"/>
      </w:rPr>
    </w:pPr>
    <w:r w:rsidRPr="00F06B9C">
      <w:rPr>
        <w:rFonts w:ascii="Arial"/>
        <w:noProof/>
        <w:spacing w:val="83"/>
        <w:position w:val="8"/>
        <w:sz w:val="20"/>
      </w:rPr>
      <w:drawing>
        <wp:anchor distT="0" distB="0" distL="114300" distR="114300" simplePos="0" relativeHeight="251662336" behindDoc="1" locked="0" layoutInCell="1" allowOverlap="1" wp14:anchorId="5D6A79C6" wp14:editId="60DE013E">
          <wp:simplePos x="0" y="0"/>
          <wp:positionH relativeFrom="column">
            <wp:posOffset>4878558</wp:posOffset>
          </wp:positionH>
          <wp:positionV relativeFrom="paragraph">
            <wp:posOffset>-68580</wp:posOffset>
          </wp:positionV>
          <wp:extent cx="885190" cy="359410"/>
          <wp:effectExtent l="0" t="0" r="0" b="2540"/>
          <wp:wrapNone/>
          <wp:docPr id="2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5190" cy="359410"/>
                  </a:xfrm>
                  <a:prstGeom prst="rect">
                    <a:avLst/>
                  </a:prstGeom>
                </pic:spPr>
              </pic:pic>
            </a:graphicData>
          </a:graphic>
          <wp14:sizeRelH relativeFrom="page">
            <wp14:pctWidth>0</wp14:pctWidth>
          </wp14:sizeRelH>
          <wp14:sizeRelV relativeFrom="page">
            <wp14:pctHeight>0</wp14:pctHeight>
          </wp14:sizeRelV>
        </wp:anchor>
      </w:drawing>
    </w:r>
    <w:r w:rsidR="00FC7C0E" w:rsidRPr="00FC7C0E">
      <w:rPr>
        <w:sz w:val="14"/>
        <w:szCs w:val="14"/>
      </w:rPr>
      <w:t>Titi Kamal</w:t>
    </w:r>
    <w:r w:rsidRPr="00F06B9C">
      <w:rPr>
        <w:sz w:val="14"/>
        <w:szCs w:val="14"/>
      </w:rPr>
      <w:t xml:space="preserve">, </w:t>
    </w:r>
    <w:r w:rsidRPr="00F06B9C">
      <w:rPr>
        <w:i/>
        <w:iCs/>
        <w:sz w:val="14"/>
        <w:szCs w:val="14"/>
      </w:rPr>
      <w:t>Golden Ratio of Community Service and Dedication</w:t>
    </w:r>
    <w:r w:rsidRPr="00F06B9C">
      <w:rPr>
        <w:sz w:val="14"/>
        <w:szCs w:val="14"/>
      </w:rPr>
      <w:t>, Vol.</w:t>
    </w:r>
    <w:r w:rsidR="00C865BA">
      <w:rPr>
        <w:sz w:val="14"/>
        <w:szCs w:val="14"/>
      </w:rPr>
      <w:t>3</w:t>
    </w:r>
    <w:r w:rsidRPr="00F06B9C">
      <w:rPr>
        <w:sz w:val="14"/>
        <w:szCs w:val="14"/>
      </w:rPr>
      <w:t>, Issue. 2 (202</w:t>
    </w:r>
    <w:r w:rsidR="00C865BA">
      <w:rPr>
        <w:sz w:val="14"/>
        <w:szCs w:val="14"/>
      </w:rPr>
      <w:t>3</w:t>
    </w:r>
    <w:r w:rsidRPr="00F06B9C">
      <w:rPr>
        <w:sz w:val="14"/>
        <w:szCs w:val="14"/>
      </w:rPr>
      <w:t xml:space="preserve">) </w:t>
    </w:r>
  </w:p>
  <w:p w14:paraId="34C66FAC" w14:textId="5338983B" w:rsidR="00C967DF" w:rsidRPr="00F06B9C" w:rsidRDefault="00C865BA" w:rsidP="005B07B0">
    <w:pPr>
      <w:pStyle w:val="Header"/>
      <w:spacing w:after="120"/>
      <w:ind w:left="-709"/>
      <w:rPr>
        <w:sz w:val="14"/>
        <w:szCs w:val="14"/>
      </w:rPr>
    </w:pPr>
    <w:hyperlink r:id="rId2" w:history="1">
      <w:r w:rsidRPr="00FC380A">
        <w:rPr>
          <w:rStyle w:val="Hyperlink"/>
          <w:sz w:val="14"/>
          <w:szCs w:val="14"/>
        </w:rPr>
        <w:t>https://doi.org/10.1080/10.52970/grcsd.v3i2.601</w:t>
      </w:r>
    </w:hyperlink>
    <w:r w:rsidR="006D4A12" w:rsidRPr="00F06B9C">
      <w:rPr>
        <w:rStyle w:val="Hyperlink"/>
        <w:sz w:val="14"/>
        <w:szCs w:val="14"/>
      </w:rPr>
      <w:t xml:space="preserve"> </w:t>
    </w:r>
  </w:p>
  <w:p w14:paraId="53F26F45" w14:textId="5DD12A5A" w:rsidR="00C967DF" w:rsidRPr="00F06B9C" w:rsidRDefault="00C967DF" w:rsidP="005B07B0">
    <w:pPr>
      <w:pStyle w:val="Header"/>
      <w:spacing w:after="120"/>
      <w:ind w:left="-709"/>
      <w:rPr>
        <w:sz w:val="14"/>
        <w:szCs w:val="14"/>
      </w:rPr>
    </w:pPr>
    <w:bookmarkStart w:id="0" w:name="_Hlk60511408"/>
    <w:bookmarkStart w:id="1" w:name="_Hlk60503272"/>
    <w:bookmarkStart w:id="2" w:name="_Hlk60503273"/>
    <w:r w:rsidRPr="00F06B9C">
      <w:rPr>
        <w:sz w:val="14"/>
        <w:szCs w:val="14"/>
      </w:rPr>
      <w:t xml:space="preserve">Website: </w:t>
    </w:r>
    <w:bookmarkEnd w:id="0"/>
    <w:r w:rsidRPr="00F06B9C">
      <w:rPr>
        <w:sz w:val="14"/>
        <w:szCs w:val="14"/>
      </w:rPr>
      <w:fldChar w:fldCharType="begin"/>
    </w:r>
    <w:r w:rsidRPr="00F06B9C">
      <w:rPr>
        <w:sz w:val="14"/>
        <w:szCs w:val="14"/>
      </w:rPr>
      <w:instrText xml:space="preserve"> HYPERLINK "https://goldenratio.id/index.php/grcsd" </w:instrText>
    </w:r>
    <w:r w:rsidRPr="00F06B9C">
      <w:rPr>
        <w:sz w:val="14"/>
        <w:szCs w:val="14"/>
      </w:rPr>
      <w:fldChar w:fldCharType="separate"/>
    </w:r>
    <w:r w:rsidRPr="00F06B9C">
      <w:rPr>
        <w:rStyle w:val="Hyperlink"/>
        <w:sz w:val="14"/>
        <w:szCs w:val="14"/>
      </w:rPr>
      <w:t>https://goldenratio.id/index.php/grcsd</w:t>
    </w:r>
    <w:r w:rsidRPr="00F06B9C">
      <w:rPr>
        <w:sz w:val="14"/>
        <w:szCs w:val="14"/>
      </w:rPr>
      <w:fldChar w:fldCharType="end"/>
    </w:r>
    <w:r w:rsidRPr="00F06B9C">
      <w:rPr>
        <w:sz w:val="14"/>
        <w:szCs w:val="14"/>
      </w:rPr>
      <w:t xml:space="preserve"> </w:t>
    </w:r>
    <w:r w:rsidRPr="00F06B9C">
      <w:rPr>
        <w:sz w:val="14"/>
        <w:szCs w:val="14"/>
      </w:rPr>
      <w:tab/>
    </w:r>
    <w:r w:rsidRPr="00F06B9C">
      <w:rPr>
        <w:sz w:val="14"/>
        <w:szCs w:val="14"/>
      </w:rPr>
      <w:tab/>
      <w:t>ISSN [Online]</w:t>
    </w:r>
    <w:bookmarkEnd w:id="1"/>
    <w:bookmarkEnd w:id="2"/>
    <w:r w:rsidRPr="00F06B9C">
      <w:rPr>
        <w:sz w:val="14"/>
        <w:szCs w:val="14"/>
      </w:rPr>
      <w:t xml:space="preserve"> </w:t>
    </w:r>
    <w:hyperlink r:id="rId3" w:history="1">
      <w:r w:rsidRPr="00F06B9C">
        <w:rPr>
          <w:rStyle w:val="Hyperlink"/>
          <w:sz w:val="14"/>
          <w:szCs w:val="14"/>
        </w:rPr>
        <w:t>2776642X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8C7B20"/>
    <w:multiLevelType w:val="hybridMultilevel"/>
    <w:tmpl w:val="80B4F2EE"/>
    <w:lvl w:ilvl="0" w:tplc="E84EB770">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 w15:restartNumberingAfterBreak="0">
    <w:nsid w:val="6C7E7AFD"/>
    <w:multiLevelType w:val="hybridMultilevel"/>
    <w:tmpl w:val="88FEDF62"/>
    <w:lvl w:ilvl="0" w:tplc="E84EB770">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7BF005FE"/>
    <w:multiLevelType w:val="multilevel"/>
    <w:tmpl w:val="01521122"/>
    <w:lvl w:ilvl="0">
      <w:start w:val="1"/>
      <w:numFmt w:val="decimal"/>
      <w:lvlText w:val="%1."/>
      <w:lvlJc w:val="left"/>
      <w:pPr>
        <w:ind w:left="2770" w:hanging="360"/>
      </w:pPr>
      <w:rPr>
        <w:rFonts w:asciiTheme="minorHAnsi" w:hAnsiTheme="minorHAnsi" w:cstheme="minorHAnsi" w:hint="default"/>
        <w:b/>
        <w:bCs w:val="0"/>
        <w:color w:val="4C1E18"/>
        <w:sz w:val="22"/>
        <w:szCs w:val="22"/>
      </w:rPr>
    </w:lvl>
    <w:lvl w:ilvl="1">
      <w:start w:val="1"/>
      <w:numFmt w:val="decimal"/>
      <w:isLgl/>
      <w:lvlText w:val="%1.%2."/>
      <w:lvlJc w:val="left"/>
      <w:pPr>
        <w:ind w:left="3905" w:hanging="360"/>
      </w:pPr>
      <w:rPr>
        <w:rFonts w:asciiTheme="minorHAnsi" w:hAnsiTheme="minorHAnsi" w:cstheme="minorHAnsi" w:hint="default"/>
        <w:i/>
        <w:iCs/>
        <w:color w:val="4C1E18"/>
      </w:rPr>
    </w:lvl>
    <w:lvl w:ilvl="2">
      <w:start w:val="1"/>
      <w:numFmt w:val="decimal"/>
      <w:isLgl/>
      <w:lvlText w:val="%1.%2.%3."/>
      <w:lvlJc w:val="left"/>
      <w:pPr>
        <w:ind w:left="313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3490" w:hanging="1080"/>
      </w:pPr>
      <w:rPr>
        <w:rFonts w:hint="default"/>
      </w:rPr>
    </w:lvl>
    <w:lvl w:ilvl="6">
      <w:start w:val="1"/>
      <w:numFmt w:val="decimal"/>
      <w:isLgl/>
      <w:lvlText w:val="%1.%2.%3.%4.%5.%6.%7."/>
      <w:lvlJc w:val="left"/>
      <w:pPr>
        <w:ind w:left="3490" w:hanging="1080"/>
      </w:pPr>
      <w:rPr>
        <w:rFonts w:hint="default"/>
      </w:rPr>
    </w:lvl>
    <w:lvl w:ilvl="7">
      <w:start w:val="1"/>
      <w:numFmt w:val="decimal"/>
      <w:isLgl/>
      <w:lvlText w:val="%1.%2.%3.%4.%5.%6.%7.%8."/>
      <w:lvlJc w:val="left"/>
      <w:pPr>
        <w:ind w:left="3850" w:hanging="1440"/>
      </w:pPr>
      <w:rPr>
        <w:rFonts w:hint="default"/>
      </w:rPr>
    </w:lvl>
    <w:lvl w:ilvl="8">
      <w:start w:val="1"/>
      <w:numFmt w:val="decimal"/>
      <w:isLgl/>
      <w:lvlText w:val="%1.%2.%3.%4.%5.%6.%7.%8.%9."/>
      <w:lvlJc w:val="left"/>
      <w:pPr>
        <w:ind w:left="3850" w:hanging="1440"/>
      </w:pPr>
      <w:rPr>
        <w:rFonts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wNrUwNrIwN7Q0NTFT0lEKTi0uzszPAykwqQUA9dQzViwAAAA="/>
  </w:docVars>
  <w:rsids>
    <w:rsidRoot w:val="00A704FE"/>
    <w:rsid w:val="00001E6D"/>
    <w:rsid w:val="00006CE5"/>
    <w:rsid w:val="00017D8A"/>
    <w:rsid w:val="0002041E"/>
    <w:rsid w:val="00032CD3"/>
    <w:rsid w:val="00033638"/>
    <w:rsid w:val="00043074"/>
    <w:rsid w:val="00043E24"/>
    <w:rsid w:val="000616D2"/>
    <w:rsid w:val="00070A76"/>
    <w:rsid w:val="00095523"/>
    <w:rsid w:val="00097F16"/>
    <w:rsid w:val="000B2B30"/>
    <w:rsid w:val="000C02AB"/>
    <w:rsid w:val="000C44B4"/>
    <w:rsid w:val="000E47DC"/>
    <w:rsid w:val="000F362A"/>
    <w:rsid w:val="00102637"/>
    <w:rsid w:val="00111686"/>
    <w:rsid w:val="0013584A"/>
    <w:rsid w:val="00136F88"/>
    <w:rsid w:val="0014455A"/>
    <w:rsid w:val="00146D1F"/>
    <w:rsid w:val="00151770"/>
    <w:rsid w:val="00153541"/>
    <w:rsid w:val="00177BE8"/>
    <w:rsid w:val="00186A7A"/>
    <w:rsid w:val="0019356A"/>
    <w:rsid w:val="001A191B"/>
    <w:rsid w:val="001A4B49"/>
    <w:rsid w:val="001A51D7"/>
    <w:rsid w:val="001C5315"/>
    <w:rsid w:val="001D6594"/>
    <w:rsid w:val="001F4D29"/>
    <w:rsid w:val="001F7E00"/>
    <w:rsid w:val="002143CF"/>
    <w:rsid w:val="00232686"/>
    <w:rsid w:val="002348C7"/>
    <w:rsid w:val="00240C8B"/>
    <w:rsid w:val="00240FFF"/>
    <w:rsid w:val="00241B2C"/>
    <w:rsid w:val="00254112"/>
    <w:rsid w:val="002773CF"/>
    <w:rsid w:val="0028441A"/>
    <w:rsid w:val="002850C9"/>
    <w:rsid w:val="002A1649"/>
    <w:rsid w:val="002A7803"/>
    <w:rsid w:val="002B73EF"/>
    <w:rsid w:val="002C0ACE"/>
    <w:rsid w:val="002C3E6D"/>
    <w:rsid w:val="002C58BA"/>
    <w:rsid w:val="002D21EE"/>
    <w:rsid w:val="002E1F98"/>
    <w:rsid w:val="002F1D86"/>
    <w:rsid w:val="00304AD0"/>
    <w:rsid w:val="00314F8C"/>
    <w:rsid w:val="003378DD"/>
    <w:rsid w:val="00344971"/>
    <w:rsid w:val="00363399"/>
    <w:rsid w:val="00365473"/>
    <w:rsid w:val="00372F1B"/>
    <w:rsid w:val="00382AEC"/>
    <w:rsid w:val="003C6741"/>
    <w:rsid w:val="003E1203"/>
    <w:rsid w:val="003F2507"/>
    <w:rsid w:val="003F7CCE"/>
    <w:rsid w:val="00400227"/>
    <w:rsid w:val="00404D29"/>
    <w:rsid w:val="004079C8"/>
    <w:rsid w:val="0041130E"/>
    <w:rsid w:val="00420300"/>
    <w:rsid w:val="00435102"/>
    <w:rsid w:val="0044694A"/>
    <w:rsid w:val="00476BC8"/>
    <w:rsid w:val="00483321"/>
    <w:rsid w:val="004951E8"/>
    <w:rsid w:val="004B7F9B"/>
    <w:rsid w:val="004D018A"/>
    <w:rsid w:val="00502EF1"/>
    <w:rsid w:val="00513F96"/>
    <w:rsid w:val="0051792A"/>
    <w:rsid w:val="00520305"/>
    <w:rsid w:val="0053036D"/>
    <w:rsid w:val="00535573"/>
    <w:rsid w:val="00536C0B"/>
    <w:rsid w:val="005406CF"/>
    <w:rsid w:val="00556FEE"/>
    <w:rsid w:val="00567821"/>
    <w:rsid w:val="00576F44"/>
    <w:rsid w:val="00594801"/>
    <w:rsid w:val="005A5A5A"/>
    <w:rsid w:val="005B07B0"/>
    <w:rsid w:val="005B7C23"/>
    <w:rsid w:val="005D6054"/>
    <w:rsid w:val="005E25E6"/>
    <w:rsid w:val="005E3A4B"/>
    <w:rsid w:val="005F22F4"/>
    <w:rsid w:val="005F34BC"/>
    <w:rsid w:val="005F535C"/>
    <w:rsid w:val="00612BF3"/>
    <w:rsid w:val="00613042"/>
    <w:rsid w:val="00647FA6"/>
    <w:rsid w:val="00652C92"/>
    <w:rsid w:val="00655447"/>
    <w:rsid w:val="00661DE2"/>
    <w:rsid w:val="006621C1"/>
    <w:rsid w:val="0066344E"/>
    <w:rsid w:val="0067651A"/>
    <w:rsid w:val="00695408"/>
    <w:rsid w:val="006A37D3"/>
    <w:rsid w:val="006A6531"/>
    <w:rsid w:val="006D4A12"/>
    <w:rsid w:val="00704D59"/>
    <w:rsid w:val="00705B7A"/>
    <w:rsid w:val="0071646B"/>
    <w:rsid w:val="0072547A"/>
    <w:rsid w:val="00731B12"/>
    <w:rsid w:val="007325E0"/>
    <w:rsid w:val="00745AAB"/>
    <w:rsid w:val="00762228"/>
    <w:rsid w:val="00762ED3"/>
    <w:rsid w:val="00764F31"/>
    <w:rsid w:val="00765B36"/>
    <w:rsid w:val="00780379"/>
    <w:rsid w:val="007A5104"/>
    <w:rsid w:val="007B4EE4"/>
    <w:rsid w:val="007C5403"/>
    <w:rsid w:val="007D5D3C"/>
    <w:rsid w:val="007E0DDD"/>
    <w:rsid w:val="007E23A5"/>
    <w:rsid w:val="007F4925"/>
    <w:rsid w:val="00812B97"/>
    <w:rsid w:val="00821B97"/>
    <w:rsid w:val="0083295D"/>
    <w:rsid w:val="00851E6C"/>
    <w:rsid w:val="00862200"/>
    <w:rsid w:val="00863E86"/>
    <w:rsid w:val="00864E5D"/>
    <w:rsid w:val="0087171D"/>
    <w:rsid w:val="00895F83"/>
    <w:rsid w:val="008B23DB"/>
    <w:rsid w:val="008B34CD"/>
    <w:rsid w:val="008B6F39"/>
    <w:rsid w:val="008C66B0"/>
    <w:rsid w:val="008D0DC4"/>
    <w:rsid w:val="008D1F67"/>
    <w:rsid w:val="008E464F"/>
    <w:rsid w:val="008E5FAA"/>
    <w:rsid w:val="008F2E9E"/>
    <w:rsid w:val="008F331A"/>
    <w:rsid w:val="008F6473"/>
    <w:rsid w:val="008F79FC"/>
    <w:rsid w:val="009227C5"/>
    <w:rsid w:val="0094142D"/>
    <w:rsid w:val="00952DFE"/>
    <w:rsid w:val="00955892"/>
    <w:rsid w:val="00975ADA"/>
    <w:rsid w:val="0097713A"/>
    <w:rsid w:val="00977251"/>
    <w:rsid w:val="0099239A"/>
    <w:rsid w:val="00992BBB"/>
    <w:rsid w:val="009B542C"/>
    <w:rsid w:val="009C74B2"/>
    <w:rsid w:val="00A159A5"/>
    <w:rsid w:val="00A16953"/>
    <w:rsid w:val="00A2162D"/>
    <w:rsid w:val="00A22257"/>
    <w:rsid w:val="00A51411"/>
    <w:rsid w:val="00A53BD3"/>
    <w:rsid w:val="00A62495"/>
    <w:rsid w:val="00A64ACD"/>
    <w:rsid w:val="00A704FE"/>
    <w:rsid w:val="00A84183"/>
    <w:rsid w:val="00AA4737"/>
    <w:rsid w:val="00AA5052"/>
    <w:rsid w:val="00AA77C6"/>
    <w:rsid w:val="00AB7060"/>
    <w:rsid w:val="00AC0327"/>
    <w:rsid w:val="00AE6513"/>
    <w:rsid w:val="00AE711E"/>
    <w:rsid w:val="00AF0FB9"/>
    <w:rsid w:val="00AF1C82"/>
    <w:rsid w:val="00AF6D7F"/>
    <w:rsid w:val="00B07E2D"/>
    <w:rsid w:val="00B249C1"/>
    <w:rsid w:val="00B27BC0"/>
    <w:rsid w:val="00B31865"/>
    <w:rsid w:val="00B31AB6"/>
    <w:rsid w:val="00B31F91"/>
    <w:rsid w:val="00B32034"/>
    <w:rsid w:val="00B405D2"/>
    <w:rsid w:val="00B40EF6"/>
    <w:rsid w:val="00B51F2C"/>
    <w:rsid w:val="00B52455"/>
    <w:rsid w:val="00B628D5"/>
    <w:rsid w:val="00B70391"/>
    <w:rsid w:val="00B723C4"/>
    <w:rsid w:val="00B830D1"/>
    <w:rsid w:val="00B831BD"/>
    <w:rsid w:val="00BA0E08"/>
    <w:rsid w:val="00BA4511"/>
    <w:rsid w:val="00BA4AC8"/>
    <w:rsid w:val="00BB4BCE"/>
    <w:rsid w:val="00BD2F13"/>
    <w:rsid w:val="00BF35CB"/>
    <w:rsid w:val="00BF3A3F"/>
    <w:rsid w:val="00C003C6"/>
    <w:rsid w:val="00C14456"/>
    <w:rsid w:val="00C1776B"/>
    <w:rsid w:val="00C21EE6"/>
    <w:rsid w:val="00C26EA5"/>
    <w:rsid w:val="00C428DF"/>
    <w:rsid w:val="00C53D1E"/>
    <w:rsid w:val="00C630DF"/>
    <w:rsid w:val="00C709A4"/>
    <w:rsid w:val="00C720D1"/>
    <w:rsid w:val="00C77BE3"/>
    <w:rsid w:val="00C86047"/>
    <w:rsid w:val="00C865BA"/>
    <w:rsid w:val="00C967DF"/>
    <w:rsid w:val="00CA3E95"/>
    <w:rsid w:val="00CA51AE"/>
    <w:rsid w:val="00CA550D"/>
    <w:rsid w:val="00CA5DB3"/>
    <w:rsid w:val="00CA70E7"/>
    <w:rsid w:val="00CB5C52"/>
    <w:rsid w:val="00CC3286"/>
    <w:rsid w:val="00CC6476"/>
    <w:rsid w:val="00CF05E9"/>
    <w:rsid w:val="00D00F26"/>
    <w:rsid w:val="00D22E2C"/>
    <w:rsid w:val="00D42DB0"/>
    <w:rsid w:val="00D573AD"/>
    <w:rsid w:val="00D63EEE"/>
    <w:rsid w:val="00D656A1"/>
    <w:rsid w:val="00D90812"/>
    <w:rsid w:val="00D92280"/>
    <w:rsid w:val="00D96A8F"/>
    <w:rsid w:val="00DB1474"/>
    <w:rsid w:val="00DB36A6"/>
    <w:rsid w:val="00DB551E"/>
    <w:rsid w:val="00DD7695"/>
    <w:rsid w:val="00DF5D39"/>
    <w:rsid w:val="00DF7A57"/>
    <w:rsid w:val="00E14513"/>
    <w:rsid w:val="00E16D89"/>
    <w:rsid w:val="00E44A0D"/>
    <w:rsid w:val="00E56AC2"/>
    <w:rsid w:val="00E6215E"/>
    <w:rsid w:val="00E6323D"/>
    <w:rsid w:val="00E72AC1"/>
    <w:rsid w:val="00E7741C"/>
    <w:rsid w:val="00E837DB"/>
    <w:rsid w:val="00E857DA"/>
    <w:rsid w:val="00EB1238"/>
    <w:rsid w:val="00EC2FA1"/>
    <w:rsid w:val="00EC753C"/>
    <w:rsid w:val="00ED1A9E"/>
    <w:rsid w:val="00ED671A"/>
    <w:rsid w:val="00ED6823"/>
    <w:rsid w:val="00ED728B"/>
    <w:rsid w:val="00EE22E1"/>
    <w:rsid w:val="00EF7248"/>
    <w:rsid w:val="00F03E6C"/>
    <w:rsid w:val="00F045EE"/>
    <w:rsid w:val="00F06B9C"/>
    <w:rsid w:val="00F147F5"/>
    <w:rsid w:val="00F56E2A"/>
    <w:rsid w:val="00F803BA"/>
    <w:rsid w:val="00F83B12"/>
    <w:rsid w:val="00F9133A"/>
    <w:rsid w:val="00FA7F8B"/>
    <w:rsid w:val="00FB18BC"/>
    <w:rsid w:val="00FB35F3"/>
    <w:rsid w:val="00FC7C0E"/>
    <w:rsid w:val="00FE1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C32B9A"/>
  <w15:chartTrackingRefBased/>
  <w15:docId w15:val="{DF094070-09FE-4C53-852C-0ECAC2DCD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3036D"/>
    <w:pPr>
      <w:keepNext/>
      <w:keepLines/>
      <w:spacing w:before="40" w:after="0"/>
      <w:outlineLvl w:val="1"/>
    </w:pPr>
    <w:rPr>
      <w:rFonts w:asciiTheme="majorHAnsi" w:eastAsiaTheme="majorEastAsia" w:hAnsiTheme="majorHAnsi" w:cstheme="majorBidi"/>
      <w:color w:val="2F5496" w:themeColor="accent1" w:themeShade="BF"/>
      <w:sz w:val="26"/>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04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4FE"/>
  </w:style>
  <w:style w:type="paragraph" w:styleId="Footer">
    <w:name w:val="footer"/>
    <w:basedOn w:val="Normal"/>
    <w:link w:val="FooterChar"/>
    <w:uiPriority w:val="99"/>
    <w:unhideWhenUsed/>
    <w:rsid w:val="00A704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4FE"/>
  </w:style>
  <w:style w:type="character" w:styleId="Hyperlink">
    <w:name w:val="Hyperlink"/>
    <w:basedOn w:val="DefaultParagraphFont"/>
    <w:uiPriority w:val="99"/>
    <w:unhideWhenUsed/>
    <w:rsid w:val="00A704FE"/>
    <w:rPr>
      <w:color w:val="0563C1" w:themeColor="hyperlink"/>
      <w:u w:val="single"/>
    </w:rPr>
  </w:style>
  <w:style w:type="character" w:styleId="UnresolvedMention">
    <w:name w:val="Unresolved Mention"/>
    <w:basedOn w:val="DefaultParagraphFont"/>
    <w:uiPriority w:val="99"/>
    <w:semiHidden/>
    <w:unhideWhenUsed/>
    <w:rsid w:val="00A704FE"/>
    <w:rPr>
      <w:color w:val="605E5C"/>
      <w:shd w:val="clear" w:color="auto" w:fill="E1DFDD"/>
    </w:rPr>
  </w:style>
  <w:style w:type="paragraph" w:styleId="ListParagraph">
    <w:name w:val="List Paragraph"/>
    <w:aliases w:val="Body of text,List Paragraph1"/>
    <w:basedOn w:val="Normal"/>
    <w:link w:val="ListParagraphChar"/>
    <w:uiPriority w:val="34"/>
    <w:qFormat/>
    <w:rsid w:val="00A704FE"/>
    <w:pPr>
      <w:ind w:left="720"/>
      <w:contextualSpacing/>
    </w:pPr>
  </w:style>
  <w:style w:type="table" w:styleId="TableGrid">
    <w:name w:val="Table Grid"/>
    <w:basedOn w:val="TableNormal"/>
    <w:uiPriority w:val="39"/>
    <w:rsid w:val="002348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
    <w:basedOn w:val="DefaultParagraphFont"/>
    <w:link w:val="ListParagraph"/>
    <w:uiPriority w:val="34"/>
    <w:qFormat/>
    <w:locked/>
    <w:rsid w:val="008B6F39"/>
  </w:style>
  <w:style w:type="character" w:customStyle="1" w:styleId="Heading2Char">
    <w:name w:val="Heading 2 Char"/>
    <w:basedOn w:val="DefaultParagraphFont"/>
    <w:link w:val="Heading2"/>
    <w:uiPriority w:val="9"/>
    <w:qFormat/>
    <w:rsid w:val="0053036D"/>
    <w:rPr>
      <w:rFonts w:asciiTheme="majorHAnsi" w:eastAsiaTheme="majorEastAsia" w:hAnsiTheme="majorHAnsi" w:cstheme="majorBidi"/>
      <w:color w:val="2F5496" w:themeColor="accent1" w:themeShade="BF"/>
      <w:sz w:val="26"/>
      <w:szCs w:val="26"/>
      <w:lang w:val="id-ID"/>
    </w:rPr>
  </w:style>
  <w:style w:type="paragraph" w:styleId="BodyText">
    <w:name w:val="Body Text"/>
    <w:basedOn w:val="Normal"/>
    <w:link w:val="BodyTextChar"/>
    <w:uiPriority w:val="1"/>
    <w:qFormat/>
    <w:rsid w:val="00C967DF"/>
    <w:pPr>
      <w:widowControl w:val="0"/>
      <w:autoSpaceDE w:val="0"/>
      <w:autoSpaceDN w:val="0"/>
      <w:spacing w:after="0" w:line="240" w:lineRule="auto"/>
    </w:pPr>
    <w:rPr>
      <w:rFonts w:ascii="Times New Roman" w:eastAsia="Times New Roman" w:hAnsi="Times New Roman" w:cs="Times New Roman"/>
      <w:sz w:val="24"/>
      <w:szCs w:val="24"/>
      <w:lang w:val="en"/>
    </w:rPr>
  </w:style>
  <w:style w:type="character" w:customStyle="1" w:styleId="BodyTextChar">
    <w:name w:val="Body Text Char"/>
    <w:basedOn w:val="DefaultParagraphFont"/>
    <w:link w:val="BodyText"/>
    <w:uiPriority w:val="1"/>
    <w:rsid w:val="00C967DF"/>
    <w:rPr>
      <w:rFonts w:ascii="Times New Roman" w:eastAsia="Times New Roman" w:hAnsi="Times New Roman" w:cs="Times New Roman"/>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oi.org/10.7564/14-IJAPSJ-017" TargetMode="External"/><Relationship Id="rId26" Type="http://schemas.openxmlformats.org/officeDocument/2006/relationships/hyperlink" Target="https://doi.org/10.1016/j.jbusres.2022.09.005" TargetMode="External"/><Relationship Id="rId39" Type="http://schemas.openxmlformats.org/officeDocument/2006/relationships/hyperlink" Target="https://doi.org/10.1108/00251749410054765" TargetMode="External"/><Relationship Id="rId21" Type="http://schemas.openxmlformats.org/officeDocument/2006/relationships/hyperlink" Target="https://doi.org/10.1080/00208825.2002.11656867" TargetMode="External"/><Relationship Id="rId34" Type="http://schemas.openxmlformats.org/officeDocument/2006/relationships/hyperlink" Target="https://doi.org/10.1007/s11625-021-00989-8" TargetMode="External"/><Relationship Id="rId42" Type="http://schemas.openxmlformats.org/officeDocument/2006/relationships/hyperlink" Target="https://doi.org/10.1002/jcop.22778" TargetMode="External"/><Relationship Id="rId47" Type="http://schemas.openxmlformats.org/officeDocument/2006/relationships/hyperlink" Target="https://doi.org/10.1007/s10488-013-0528-y" TargetMode="External"/><Relationship Id="rId50" Type="http://schemas.openxmlformats.org/officeDocument/2006/relationships/hyperlink" Target="https://doi.org/10.1007/s10551-020-04529-8" TargetMode="External"/><Relationship Id="rId55" Type="http://schemas.openxmlformats.org/officeDocument/2006/relationships/hyperlink" Target="https://doi.org/10.1080/00220388.2016.127536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jsspp.2020.03.004" TargetMode="External"/><Relationship Id="rId29" Type="http://schemas.openxmlformats.org/officeDocument/2006/relationships/hyperlink" Target="https://doi.org/10.1086/228943" TargetMode="External"/><Relationship Id="rId11" Type="http://schemas.openxmlformats.org/officeDocument/2006/relationships/hyperlink" Target="mailto:titi.kamal@gmail.com" TargetMode="External"/><Relationship Id="rId24" Type="http://schemas.openxmlformats.org/officeDocument/2006/relationships/hyperlink" Target="https://doi.org/10.1108/17566260380001002" TargetMode="External"/><Relationship Id="rId32" Type="http://schemas.openxmlformats.org/officeDocument/2006/relationships/hyperlink" Target="https://doi.org/10.1108/00251740910971838" TargetMode="External"/><Relationship Id="rId37" Type="http://schemas.openxmlformats.org/officeDocument/2006/relationships/hyperlink" Target="https://doi.org/10.1086/225469" TargetMode="External"/><Relationship Id="rId40" Type="http://schemas.openxmlformats.org/officeDocument/2006/relationships/hyperlink" Target="https://doi.org/10.5465/amr.1995.9511154058" TargetMode="External"/><Relationship Id="rId45" Type="http://schemas.openxmlformats.org/officeDocument/2006/relationships/hyperlink" Target="https://doi.org/10.1016/j.jbusres.2022.10.009" TargetMode="External"/><Relationship Id="rId53" Type="http://schemas.openxmlformats.org/officeDocument/2006/relationships/hyperlink" Target="https://doi.org/10.1016/0024-6301(82)90120-0"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doi.org/10.1111/j.1540-6520.2006.00107.x" TargetMode="External"/><Relationship Id="rId4" Type="http://schemas.openxmlformats.org/officeDocument/2006/relationships/settings" Target="settings.xml"/><Relationship Id="rId9" Type="http://schemas.openxmlformats.org/officeDocument/2006/relationships/hyperlink" Target="mailto:titi.kamal@gmail.com" TargetMode="External"/><Relationship Id="rId14" Type="http://schemas.openxmlformats.org/officeDocument/2006/relationships/hyperlink" Target="https://doi.org/10.1111/j.1540-6520.2010.00383.x" TargetMode="External"/><Relationship Id="rId22" Type="http://schemas.openxmlformats.org/officeDocument/2006/relationships/hyperlink" Target="https://doi.org/10.1186/s41180-018-0021-y" TargetMode="External"/><Relationship Id="rId27" Type="http://schemas.openxmlformats.org/officeDocument/2006/relationships/hyperlink" Target="https://doi.org/10.1016/j.jclepro.2021.130114" TargetMode="External"/><Relationship Id="rId30" Type="http://schemas.openxmlformats.org/officeDocument/2006/relationships/hyperlink" Target="https://doi.org/10.1111/jsbm.12340" TargetMode="External"/><Relationship Id="rId35" Type="http://schemas.openxmlformats.org/officeDocument/2006/relationships/hyperlink" Target="https://doi.org/10.5772/innovation.2023.0012" TargetMode="External"/><Relationship Id="rId43" Type="http://schemas.openxmlformats.org/officeDocument/2006/relationships/hyperlink" Target="https://doi.org/10.1016/j.technovation.2021.102399" TargetMode="External"/><Relationship Id="rId48" Type="http://schemas.openxmlformats.org/officeDocument/2006/relationships/hyperlink" Target="https://doi.org/10.1002/sd.1574" TargetMode="External"/><Relationship Id="rId56" Type="http://schemas.openxmlformats.org/officeDocument/2006/relationships/hyperlink" Target="https://doi.org/10.1111/jcc4.12666" TargetMode="External"/><Relationship Id="rId8" Type="http://schemas.openxmlformats.org/officeDocument/2006/relationships/image" Target="media/image1.jpeg"/><Relationship Id="rId51" Type="http://schemas.openxmlformats.org/officeDocument/2006/relationships/hyperlink" Target="https://doi.org/10.1080/15575330.2021.1961557"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doi.org/10.7564/14-IJAPSJ-017" TargetMode="External"/><Relationship Id="rId25" Type="http://schemas.openxmlformats.org/officeDocument/2006/relationships/hyperlink" Target="https://doi.org/10.5465/ame.2001.4251396" TargetMode="External"/><Relationship Id="rId33" Type="http://schemas.openxmlformats.org/officeDocument/2006/relationships/hyperlink" Target="https://doi.org/10.1016/j.jclepro.2022.126983" TargetMode="External"/><Relationship Id="rId38" Type="http://schemas.openxmlformats.org/officeDocument/2006/relationships/hyperlink" Target="https://doi.org/10.1086/228311" TargetMode="External"/><Relationship Id="rId46" Type="http://schemas.openxmlformats.org/officeDocument/2006/relationships/hyperlink" Target="https://doi.org/10.5465/amr.1998.533225" TargetMode="External"/><Relationship Id="rId20" Type="http://schemas.openxmlformats.org/officeDocument/2006/relationships/hyperlink" Target="https://doi.org/10.1177/014920639101700108" TargetMode="External"/><Relationship Id="rId41" Type="http://schemas.openxmlformats.org/officeDocument/2006/relationships/hyperlink" Target="https://doi.org/10.1002/bse.2809" TargetMode="External"/><Relationship Id="rId54" Type="http://schemas.openxmlformats.org/officeDocument/2006/relationships/hyperlink" Target="https://doi.org/10.1080/19331681.2022.206940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77/0002764214550299" TargetMode="External"/><Relationship Id="rId23" Type="http://schemas.openxmlformats.org/officeDocument/2006/relationships/hyperlink" Target="https://doi.org/10.1002/jcop.21742" TargetMode="External"/><Relationship Id="rId28" Type="http://schemas.openxmlformats.org/officeDocument/2006/relationships/hyperlink" Target="https://doi.org/10.5465/amr.1995.9503271992" TargetMode="External"/><Relationship Id="rId36" Type="http://schemas.openxmlformats.org/officeDocument/2006/relationships/hyperlink" Target="https://doi.org/10.5772/innovation.2023.0012" TargetMode="External"/><Relationship Id="rId49" Type="http://schemas.openxmlformats.org/officeDocument/2006/relationships/hyperlink" Target="https://doi.org/10.1002/smj.4250160920" TargetMode="External"/><Relationship Id="rId57" Type="http://schemas.openxmlformats.org/officeDocument/2006/relationships/fontTable" Target="fontTable.xml"/><Relationship Id="rId10" Type="http://schemas.openxmlformats.org/officeDocument/2006/relationships/hyperlink" Target="mailto:titi.kamal@gmail.com" TargetMode="External"/><Relationship Id="rId31" Type="http://schemas.openxmlformats.org/officeDocument/2006/relationships/hyperlink" Target="https://doi.org/10.5539/jsd.v15n2p112" TargetMode="External"/><Relationship Id="rId44" Type="http://schemas.openxmlformats.org/officeDocument/2006/relationships/hyperlink" Target="https://doi.org/10.1080/08985620500186099" TargetMode="External"/><Relationship Id="rId52" Type="http://schemas.openxmlformats.org/officeDocument/2006/relationships/hyperlink" Target="https://doi.org/10.1002/(SICI)1097-0266(199704)18:4%3c303::AID-SMJ869%3e3.0.CO;2-G"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sa/4.0/" TargetMode="External"/><Relationship Id="rId2" Type="http://schemas.openxmlformats.org/officeDocument/2006/relationships/image" Target="media/image3.png"/><Relationship Id="rId1" Type="http://schemas.openxmlformats.org/officeDocument/2006/relationships/hyperlink" Target="https://creativecommons.org/licenses/by-sa/4.0/" TargetMode="External"/><Relationship Id="rId4" Type="http://schemas.openxmlformats.org/officeDocument/2006/relationships/image" Target="media/image30.png"/></Relationships>
</file>

<file path=word/_rels/header1.xml.rels><?xml version="1.0" encoding="UTF-8" standalone="yes"?>
<Relationships xmlns="http://schemas.openxmlformats.org/package/2006/relationships"><Relationship Id="rId3" Type="http://schemas.openxmlformats.org/officeDocument/2006/relationships/hyperlink" Target="https://issn.lipi.go.id/terbit/detail/20210426260152627" TargetMode="External"/><Relationship Id="rId2" Type="http://schemas.openxmlformats.org/officeDocument/2006/relationships/hyperlink" Target="https://doi.org/10.1080/10.52970/grcsd.v3i2.601"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A5A16EC-D842-4B8B-BAD8-D1ABC0F16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7297</Words>
  <Characters>49257</Characters>
  <Application>Microsoft Office Word</Application>
  <DocSecurity>0</DocSecurity>
  <Lines>693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Halim Putra</dc:creator>
  <cp:keywords/>
  <dc:description/>
  <cp:lastModifiedBy>Aditya Halim Putra</cp:lastModifiedBy>
  <cp:revision>2</cp:revision>
  <cp:lastPrinted>2021-01-02T13:01:00Z</cp:lastPrinted>
  <dcterms:created xsi:type="dcterms:W3CDTF">2024-08-30T02:58:00Z</dcterms:created>
  <dcterms:modified xsi:type="dcterms:W3CDTF">2024-08-30T02:58:00Z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http://www.zotero.org/styles/chicago-note-bibliography-with-ibid</vt:lpwstr>
  </property>
  <property fmtid="{D5CDD505-2E9C-101B-9397-08002B2CF9AE}" pid="9" name="Mendeley Recent Style Name 3_1">
    <vt:lpwstr>Chicago Manual of Style 17th edition (note, with Ibid.)</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http://csl.mendeley.com/styles/504048001/IJIRSSjournalCitation</vt:lpwstr>
  </property>
  <property fmtid="{D5CDD505-2E9C-101B-9397-08002B2CF9AE}" pid="13" name="Mendeley Recent Style Name 5_1">
    <vt:lpwstr>E-journal IJIRSS</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http://www.zotero.org/styles/taylor-and-francis-apa</vt:lpwstr>
  </property>
  <property fmtid="{D5CDD505-2E9C-101B-9397-08002B2CF9AE}" pid="19" name="Mendeley Recent Style Name 8_1">
    <vt:lpwstr>Taylor &amp; Francis - APA</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7af85a3e-0a09-37a3-bf56-2e9efec98710</vt:lpwstr>
  </property>
  <property fmtid="{D5CDD505-2E9C-101B-9397-08002B2CF9AE}" pid="24" name="Mendeley Citation Style_1">
    <vt:lpwstr>http://www.zotero.org/styles/apa</vt:lpwstr>
  </property>
  <property fmtid="{D5CDD505-2E9C-101B-9397-08002B2CF9AE}" pid="25" name="GrammarlyDocumentId">
    <vt:lpwstr>1cb62f2960e91649572ea3b4873320eb82889b292f4ebc70243fc2b97bef0ac1</vt:lpwstr>
  </property>
</Properties>
</file>